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59" w:rsidRPr="007D08EB" w:rsidRDefault="005D5B59">
      <w:pPr>
        <w:rPr>
          <w:b/>
          <w:color w:val="FF0000"/>
          <w:sz w:val="40"/>
          <w:szCs w:val="40"/>
        </w:rPr>
      </w:pPr>
    </w:p>
    <w:p w:rsidR="007D08EB" w:rsidRPr="007D08EB" w:rsidRDefault="007D08EB" w:rsidP="007D08EB">
      <w:pPr>
        <w:rPr>
          <w:b/>
          <w:color w:val="FF0000"/>
          <w:sz w:val="40"/>
          <w:szCs w:val="40"/>
        </w:rPr>
      </w:pPr>
      <w:r w:rsidRPr="007D08EB">
        <w:rPr>
          <w:b/>
          <w:color w:val="FF0000"/>
          <w:sz w:val="40"/>
          <w:szCs w:val="40"/>
        </w:rPr>
        <w:t xml:space="preserve">(PASAR A HOJA MEMBRETADA </w:t>
      </w:r>
      <w:r w:rsidR="00364B9A">
        <w:rPr>
          <w:b/>
          <w:color w:val="FF0000"/>
          <w:sz w:val="40"/>
          <w:szCs w:val="40"/>
        </w:rPr>
        <w:t>VIGENTE</w:t>
      </w:r>
      <w:bookmarkStart w:id="0" w:name="_GoBack"/>
      <w:bookmarkEnd w:id="0"/>
      <w:r w:rsidRPr="007D08EB">
        <w:rPr>
          <w:b/>
          <w:color w:val="FF0000"/>
          <w:sz w:val="40"/>
          <w:szCs w:val="40"/>
        </w:rPr>
        <w:t>)</w:t>
      </w:r>
    </w:p>
    <w:p w:rsidR="007D08EB" w:rsidRPr="007D08EB" w:rsidRDefault="007D08EB" w:rsidP="007D08EB">
      <w:pPr>
        <w:rPr>
          <w:b/>
          <w:color w:val="FF0000"/>
          <w:sz w:val="40"/>
          <w:szCs w:val="40"/>
        </w:rPr>
      </w:pPr>
    </w:p>
    <w:p w:rsidR="007D08EB" w:rsidRDefault="007D08EB" w:rsidP="007D08EB"/>
    <w:p w:rsidR="007D08EB" w:rsidRDefault="007D08EB" w:rsidP="007D08EB"/>
    <w:p w:rsidR="007D08EB" w:rsidRPr="0002555F" w:rsidRDefault="007D08EB" w:rsidP="007D08EB">
      <w:pPr>
        <w:rPr>
          <w:b/>
          <w:color w:val="404040" w:themeColor="text1" w:themeTint="BF"/>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Default="007D08EB" w:rsidP="007D08EB">
      <w:pPr>
        <w:pStyle w:val="Cuerpo"/>
        <w:spacing w:line="260" w:lineRule="exact"/>
        <w:jc w:val="both"/>
        <w:rPr>
          <w:rFonts w:ascii="Arial" w:hAnsi="Arial" w:cs="Arial"/>
          <w:b/>
          <w:color w:val="595959" w:themeColor="text1" w:themeTint="A6"/>
          <w:lang w:val="es-ES_tradnl"/>
        </w:rPr>
      </w:pPr>
    </w:p>
    <w:p w:rsidR="007D08EB" w:rsidRDefault="007D08EB" w:rsidP="007D08EB">
      <w:pPr>
        <w:pStyle w:val="Cuerpo"/>
        <w:spacing w:line="260" w:lineRule="exact"/>
        <w:jc w:val="both"/>
        <w:rPr>
          <w:rFonts w:ascii="Arial" w:hAnsi="Arial" w:cs="Arial"/>
          <w:b/>
          <w:color w:val="595959" w:themeColor="text1" w:themeTint="A6"/>
          <w:lang w:val="es-ES_tradnl"/>
        </w:rPr>
      </w:pPr>
    </w:p>
    <w:p w:rsidR="007D08EB"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360" w:lineRule="auto"/>
        <w:jc w:val="center"/>
        <w:rPr>
          <w:rFonts w:ascii="Arial" w:hAnsi="Arial" w:cs="Arial"/>
          <w:b/>
          <w:color w:val="595959" w:themeColor="text1" w:themeTint="A6"/>
          <w:lang w:val="es-ES_tradnl"/>
        </w:rPr>
      </w:pPr>
    </w:p>
    <w:p w:rsidR="007D08EB" w:rsidRPr="00FD7E40" w:rsidRDefault="007D08EB" w:rsidP="007D08EB">
      <w:pPr>
        <w:pStyle w:val="Cuerpo"/>
        <w:spacing w:line="360" w:lineRule="auto"/>
        <w:jc w:val="center"/>
        <w:rPr>
          <w:rFonts w:ascii="Arial" w:hAnsi="Arial" w:cs="Arial"/>
          <w:b/>
          <w:color w:val="595959" w:themeColor="text1" w:themeTint="A6"/>
          <w:sz w:val="24"/>
          <w:szCs w:val="24"/>
          <w:lang w:val="es-ES_tradnl"/>
        </w:rPr>
      </w:pPr>
    </w:p>
    <w:p w:rsidR="007D08EB" w:rsidRPr="00FD7E40" w:rsidRDefault="007D08EB" w:rsidP="007D08EB">
      <w:pPr>
        <w:pStyle w:val="Cuerpo"/>
        <w:spacing w:line="360" w:lineRule="auto"/>
        <w:jc w:val="center"/>
        <w:rPr>
          <w:rFonts w:ascii="Arial" w:hAnsi="Arial" w:cs="Arial"/>
          <w:b/>
          <w:color w:val="595959" w:themeColor="text1" w:themeTint="A6"/>
          <w:sz w:val="24"/>
          <w:szCs w:val="24"/>
          <w:lang w:val="es-ES_tradnl"/>
        </w:rPr>
      </w:pPr>
    </w:p>
    <w:p w:rsidR="007D08EB" w:rsidRPr="00FD7E40" w:rsidRDefault="007D08EB" w:rsidP="007D08EB">
      <w:pPr>
        <w:pStyle w:val="Cuerpo"/>
        <w:spacing w:line="360" w:lineRule="auto"/>
        <w:jc w:val="center"/>
        <w:rPr>
          <w:rFonts w:ascii="Arial" w:hAnsi="Arial" w:cs="Arial"/>
          <w:b/>
          <w:color w:val="595959" w:themeColor="text1" w:themeTint="A6"/>
          <w:sz w:val="24"/>
          <w:szCs w:val="24"/>
          <w:lang w:val="es-ES_tradnl"/>
        </w:rPr>
      </w:pPr>
      <w:r w:rsidRPr="00FD7E40">
        <w:rPr>
          <w:rFonts w:ascii="Arial" w:hAnsi="Arial" w:cs="Arial"/>
          <w:b/>
          <w:color w:val="595959" w:themeColor="text1" w:themeTint="A6"/>
          <w:sz w:val="24"/>
          <w:szCs w:val="24"/>
          <w:lang w:val="es-ES_tradnl"/>
        </w:rPr>
        <w:t>“INFORME DE RESULTADOS DE LA EVALUACIÓN DEL ÓRGANO INTERNO DE CONTROL AL INFORME ANUAL DEL ESTADO QUE GUARDA EL SISTEMA DE CONTROL INTERNO INSTITUCIONAL”</w:t>
      </w:r>
      <w:r>
        <w:rPr>
          <w:rFonts w:ascii="Arial" w:hAnsi="Arial" w:cs="Arial"/>
          <w:b/>
          <w:color w:val="595959" w:themeColor="text1" w:themeTint="A6"/>
          <w:sz w:val="24"/>
          <w:szCs w:val="24"/>
          <w:lang w:val="es-ES_tradnl"/>
        </w:rPr>
        <w:t xml:space="preserve"> Y AL PROGRAMA DE TRABAJO DE CONTROL INTERNO 202__</w:t>
      </w:r>
      <w:r w:rsidRPr="00FD7E40">
        <w:rPr>
          <w:rFonts w:ascii="Arial" w:hAnsi="Arial" w:cs="Arial"/>
          <w:b/>
          <w:color w:val="595959" w:themeColor="text1" w:themeTint="A6"/>
          <w:sz w:val="24"/>
          <w:szCs w:val="24"/>
          <w:lang w:val="es-ES_tradnl"/>
        </w:rPr>
        <w:t xml:space="preserve"> </w:t>
      </w:r>
      <w:r>
        <w:rPr>
          <w:rFonts w:ascii="Arial" w:hAnsi="Arial" w:cs="Arial"/>
          <w:b/>
          <w:color w:val="595959" w:themeColor="text1" w:themeTint="A6"/>
          <w:sz w:val="24"/>
          <w:szCs w:val="24"/>
          <w:lang w:val="es-ES_tradnl"/>
        </w:rPr>
        <w:t xml:space="preserve">PTCI </w:t>
      </w:r>
      <w:r w:rsidRPr="00FD7E40">
        <w:rPr>
          <w:rFonts w:ascii="Arial" w:hAnsi="Arial" w:cs="Arial"/>
          <w:b/>
          <w:color w:val="595959" w:themeColor="text1" w:themeTint="A6"/>
          <w:sz w:val="24"/>
          <w:szCs w:val="24"/>
          <w:lang w:val="es-ES_tradnl"/>
        </w:rPr>
        <w:t xml:space="preserve">DE </w:t>
      </w:r>
      <w:r w:rsidRPr="00FD7E40">
        <w:rPr>
          <w:rFonts w:ascii="Arial" w:eastAsia="Calibri" w:hAnsi="Arial" w:cs="Arial"/>
          <w:color w:val="FF0000"/>
          <w:sz w:val="24"/>
          <w:szCs w:val="24"/>
        </w:rPr>
        <w:t>(nombre de la Dependencia/Entidad)</w:t>
      </w:r>
    </w:p>
    <w:p w:rsidR="007D08EB" w:rsidRPr="00FD7E40" w:rsidRDefault="007D08EB" w:rsidP="007D08EB">
      <w:pPr>
        <w:pStyle w:val="Cuerpo"/>
        <w:spacing w:line="260" w:lineRule="exact"/>
        <w:jc w:val="center"/>
        <w:rPr>
          <w:rFonts w:ascii="Arial" w:hAnsi="Arial" w:cs="Arial"/>
          <w:b/>
          <w:color w:val="595959" w:themeColor="text1" w:themeTint="A6"/>
          <w:sz w:val="24"/>
          <w:szCs w:val="24"/>
          <w:lang w:val="es-ES_tradnl"/>
        </w:rPr>
      </w:pPr>
    </w:p>
    <w:p w:rsidR="007D08EB" w:rsidRPr="00FD7E40" w:rsidRDefault="007D08EB" w:rsidP="007D08EB">
      <w:pPr>
        <w:pStyle w:val="Cuerpo"/>
        <w:spacing w:line="260" w:lineRule="exact"/>
        <w:jc w:val="center"/>
        <w:rPr>
          <w:rFonts w:ascii="Arial" w:hAnsi="Arial" w:cs="Arial"/>
          <w:b/>
          <w:color w:val="595959" w:themeColor="text1" w:themeTint="A6"/>
          <w:sz w:val="24"/>
          <w:szCs w:val="24"/>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Default="007D08EB" w:rsidP="007D08EB">
      <w:pPr>
        <w:pStyle w:val="Cuerpo"/>
        <w:spacing w:line="260" w:lineRule="exact"/>
        <w:jc w:val="right"/>
        <w:rPr>
          <w:rFonts w:ascii="Arial" w:hAnsi="Arial" w:cs="Arial"/>
          <w:b/>
          <w:color w:val="595959" w:themeColor="text1" w:themeTint="A6"/>
          <w:lang w:val="es-ES_tradnl"/>
        </w:rPr>
      </w:pPr>
      <w:r>
        <w:rPr>
          <w:rFonts w:ascii="Arial" w:hAnsi="Arial" w:cs="Arial"/>
          <w:b/>
          <w:color w:val="595959" w:themeColor="text1" w:themeTint="A6"/>
          <w:lang w:val="es-ES_tradnl"/>
        </w:rPr>
        <w:t>Enero de 202__</w:t>
      </w:r>
    </w:p>
    <w:p w:rsidR="007D08EB" w:rsidRDefault="007D08EB" w:rsidP="007D08EB">
      <w:pPr>
        <w:pStyle w:val="Cuerpo"/>
        <w:spacing w:line="260" w:lineRule="exact"/>
        <w:jc w:val="both"/>
        <w:rPr>
          <w:rFonts w:ascii="Arial" w:hAnsi="Arial" w:cs="Arial"/>
          <w:b/>
          <w:color w:val="595959" w:themeColor="text1" w:themeTint="A6"/>
          <w:lang w:val="es-ES_tradnl"/>
        </w:rPr>
      </w:pPr>
    </w:p>
    <w:p w:rsidR="007D08EB" w:rsidRDefault="007D08EB" w:rsidP="007D08EB">
      <w:pPr>
        <w:pStyle w:val="Cuerpo"/>
        <w:spacing w:line="260" w:lineRule="exact"/>
        <w:jc w:val="both"/>
        <w:rPr>
          <w:rFonts w:ascii="Arial" w:hAnsi="Arial" w:cs="Arial"/>
          <w:b/>
          <w:color w:val="595959" w:themeColor="text1" w:themeTint="A6"/>
          <w:lang w:val="es-ES_tradnl"/>
        </w:rPr>
      </w:pPr>
    </w:p>
    <w:p w:rsidR="007D08EB" w:rsidRPr="0002555F" w:rsidRDefault="007D08EB" w:rsidP="007D08EB">
      <w:pPr>
        <w:pStyle w:val="Cuerpo"/>
        <w:spacing w:line="260" w:lineRule="exact"/>
        <w:jc w:val="center"/>
        <w:rPr>
          <w:rFonts w:ascii="Arial" w:hAnsi="Arial" w:cs="Arial"/>
          <w:b/>
          <w:color w:val="595959" w:themeColor="text1" w:themeTint="A6"/>
          <w:lang w:val="es-ES_tradnl"/>
        </w:rPr>
      </w:pPr>
      <w:r w:rsidRPr="00FD7E40">
        <w:rPr>
          <w:rFonts w:ascii="Arial" w:hAnsi="Arial" w:cs="Arial"/>
          <w:b/>
          <w:color w:val="595959" w:themeColor="text1" w:themeTint="A6"/>
          <w:sz w:val="24"/>
          <w:szCs w:val="24"/>
          <w:lang w:val="es-ES_tradnl"/>
        </w:rPr>
        <w:t>“INFORME DE RESULTADOS</w:t>
      </w:r>
      <w:r>
        <w:rPr>
          <w:rFonts w:ascii="Arial" w:hAnsi="Arial" w:cs="Arial"/>
          <w:b/>
          <w:color w:val="595959" w:themeColor="text1" w:themeTint="A6"/>
          <w:sz w:val="24"/>
          <w:szCs w:val="24"/>
          <w:lang w:val="es-ES_tradnl"/>
        </w:rPr>
        <w:t>”</w:t>
      </w:r>
    </w:p>
    <w:p w:rsidR="007D08EB" w:rsidRPr="0002555F" w:rsidRDefault="007D08EB" w:rsidP="007D08EB">
      <w:pPr>
        <w:pStyle w:val="Cuerpo"/>
        <w:spacing w:line="260" w:lineRule="exact"/>
        <w:jc w:val="both"/>
        <w:rPr>
          <w:rFonts w:ascii="Arial" w:hAnsi="Arial" w:cs="Arial"/>
          <w:b/>
          <w:color w:val="595959" w:themeColor="text1" w:themeTint="A6"/>
          <w:lang w:val="es-ES_tradnl"/>
        </w:rPr>
      </w:pPr>
    </w:p>
    <w:p w:rsidR="007D08EB" w:rsidRPr="00753D71" w:rsidRDefault="007D08EB" w:rsidP="007D08EB">
      <w:pPr>
        <w:spacing w:line="276" w:lineRule="auto"/>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 xml:space="preserve">En cumplimiento a lo dispuesto por los numerales 20 y 21 del </w:t>
      </w:r>
      <w:r w:rsidRPr="00753D71">
        <w:rPr>
          <w:rFonts w:ascii="Arial" w:eastAsia="Calibri" w:hAnsi="Arial" w:cs="Arial"/>
          <w:i/>
          <w:color w:val="404040" w:themeColor="text1" w:themeTint="BF"/>
          <w:sz w:val="22"/>
          <w:szCs w:val="22"/>
        </w:rPr>
        <w:t>“Acuerdo de la Secretaria de la Función Pública, por el que emite las disposiciones y el Manual Administrativo de Aplicación Estatal en materia de Control Interno para el Estado de Puebla”</w:t>
      </w:r>
      <w:r w:rsidRPr="00753D71">
        <w:rPr>
          <w:rFonts w:ascii="Arial" w:eastAsia="Calibri" w:hAnsi="Arial" w:cs="Arial"/>
          <w:color w:val="404040" w:themeColor="text1" w:themeTint="BF"/>
          <w:sz w:val="22"/>
          <w:szCs w:val="22"/>
        </w:rPr>
        <w:t xml:space="preserve"> de fecha 22 de mayo de 2020, se presentan los resultados de la Evaluación efectuados por el Órgano Interno de Control al “Informe Anual del Estado que Guarda el Sistema de Control Interno Institucional  2023 y al Programa de Trabajo de Control Interno (PTCI) 2024” de la </w:t>
      </w:r>
      <w:r w:rsidRPr="00753D71">
        <w:rPr>
          <w:rFonts w:ascii="Arial" w:eastAsia="Calibri" w:hAnsi="Arial" w:cs="Arial"/>
          <w:color w:val="FF0000"/>
          <w:sz w:val="22"/>
          <w:szCs w:val="22"/>
        </w:rPr>
        <w:t>(nombre de la Dependencia/Entidad)</w:t>
      </w:r>
      <w:r w:rsidRPr="00753D71">
        <w:rPr>
          <w:rFonts w:ascii="Arial" w:eastAsia="Calibri" w:hAnsi="Arial" w:cs="Arial"/>
          <w:color w:val="404040" w:themeColor="text1" w:themeTint="BF"/>
          <w:sz w:val="22"/>
          <w:szCs w:val="22"/>
        </w:rPr>
        <w:t>.</w:t>
      </w:r>
    </w:p>
    <w:p w:rsidR="007D08EB" w:rsidRPr="00753D71" w:rsidRDefault="007D08EB" w:rsidP="007D08EB">
      <w:pPr>
        <w:pStyle w:val="Cuerpo"/>
        <w:spacing w:line="276" w:lineRule="auto"/>
        <w:jc w:val="both"/>
        <w:rPr>
          <w:rFonts w:ascii="Arial" w:hAnsi="Arial" w:cs="Arial"/>
          <w:color w:val="595959" w:themeColor="text1" w:themeTint="A6"/>
          <w:lang w:val="es-ES_tradnl"/>
        </w:rPr>
      </w:pPr>
    </w:p>
    <w:p w:rsidR="007D08EB" w:rsidRPr="00753D71" w:rsidRDefault="007D08EB" w:rsidP="007D08EB">
      <w:pPr>
        <w:pStyle w:val="Prrafodelista"/>
        <w:spacing w:after="120" w:line="276" w:lineRule="auto"/>
        <w:ind w:left="0"/>
        <w:contextualSpacing w:val="0"/>
        <w:jc w:val="center"/>
        <w:rPr>
          <w:rFonts w:ascii="Arial" w:eastAsia="Calibri" w:hAnsi="Arial" w:cs="Arial"/>
          <w:b/>
          <w:color w:val="691C32"/>
        </w:rPr>
      </w:pPr>
      <w:r w:rsidRPr="00753D71">
        <w:rPr>
          <w:rFonts w:ascii="Arial" w:eastAsia="Calibri" w:hAnsi="Arial" w:cs="Arial"/>
          <w:b/>
          <w:color w:val="691C32"/>
        </w:rPr>
        <w:t>Resultados de la Evaluación al Sistema de Control Interno Institucional 2023</w:t>
      </w:r>
    </w:p>
    <w:p w:rsidR="007D08EB" w:rsidRPr="00753D71" w:rsidRDefault="007D08EB" w:rsidP="007D08EB">
      <w:pPr>
        <w:spacing w:after="120" w:line="276" w:lineRule="auto"/>
        <w:jc w:val="both"/>
        <w:rPr>
          <w:rFonts w:ascii="Arial" w:eastAsia="Calibri" w:hAnsi="Arial" w:cs="Arial"/>
          <w:color w:val="404040" w:themeColor="text1" w:themeTint="BF"/>
          <w:sz w:val="22"/>
          <w:szCs w:val="22"/>
        </w:rPr>
      </w:pPr>
      <w:r w:rsidRPr="00753D71">
        <w:rPr>
          <w:rFonts w:ascii="Arial" w:eastAsia="Calibri" w:hAnsi="Arial" w:cs="Arial"/>
          <w:color w:val="FF0000"/>
          <w:sz w:val="22"/>
          <w:szCs w:val="22"/>
        </w:rPr>
        <w:t xml:space="preserve">La (Nombre de la Dependencia/Entidad) </w:t>
      </w:r>
      <w:r w:rsidRPr="00753D71">
        <w:rPr>
          <w:rFonts w:ascii="Arial" w:eastAsia="Calibri" w:hAnsi="Arial" w:cs="Arial"/>
          <w:color w:val="404040" w:themeColor="text1" w:themeTint="BF"/>
          <w:sz w:val="22"/>
          <w:szCs w:val="22"/>
        </w:rPr>
        <w:t xml:space="preserve">presentó los resultados obtenidos de la aplicación de </w:t>
      </w:r>
      <w:r w:rsidRPr="00753D71">
        <w:rPr>
          <w:rFonts w:ascii="Arial" w:eastAsia="Calibri" w:hAnsi="Arial" w:cs="Arial"/>
          <w:color w:val="FF0000"/>
          <w:sz w:val="22"/>
          <w:szCs w:val="22"/>
        </w:rPr>
        <w:t>77</w:t>
      </w:r>
      <w:r w:rsidRPr="00753D71">
        <w:rPr>
          <w:rFonts w:ascii="Arial" w:eastAsia="Calibri" w:hAnsi="Arial" w:cs="Arial"/>
          <w:color w:val="404040" w:themeColor="text1" w:themeTint="BF"/>
          <w:sz w:val="22"/>
          <w:szCs w:val="22"/>
        </w:rPr>
        <w:t xml:space="preserve"> encuestas de Autoevaluación al Sistema de Control Interno Institucional (SCII), en los tres niveles de Responsabilidad de Control Interno, realizada a través del Sistema de Evaluación del Control Interno (SECI), con base en su Estructura Orgánica, clasificados de la siguiente manera: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19"/>
      </w:tblGrid>
      <w:tr w:rsidR="007D08EB" w:rsidRPr="00753D71" w:rsidTr="009910FA">
        <w:trPr>
          <w:jc w:val="center"/>
        </w:trPr>
        <w:tc>
          <w:tcPr>
            <w:tcW w:w="562" w:type="dxa"/>
          </w:tcPr>
          <w:p w:rsidR="007D08EB" w:rsidRPr="00753D71" w:rsidRDefault="007D08EB" w:rsidP="009910FA">
            <w:pPr>
              <w:spacing w:line="276" w:lineRule="auto"/>
              <w:ind w:left="-113"/>
              <w:jc w:val="right"/>
              <w:rPr>
                <w:rFonts w:ascii="Arial" w:hAnsi="Arial" w:cs="Arial"/>
                <w:color w:val="FF0000"/>
              </w:rPr>
            </w:pPr>
            <w:r w:rsidRPr="00753D71">
              <w:rPr>
                <w:rFonts w:ascii="Arial" w:hAnsi="Arial" w:cs="Arial"/>
                <w:color w:val="FF0000"/>
              </w:rPr>
              <w:t>33</w:t>
            </w:r>
          </w:p>
        </w:tc>
        <w:tc>
          <w:tcPr>
            <w:tcW w:w="3119" w:type="dxa"/>
          </w:tcPr>
          <w:p w:rsidR="007D08EB" w:rsidRPr="00753D71" w:rsidRDefault="007D08EB" w:rsidP="009910FA">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Estratégico</w:t>
            </w:r>
          </w:p>
        </w:tc>
      </w:tr>
      <w:tr w:rsidR="007D08EB" w:rsidRPr="00753D71" w:rsidTr="009910FA">
        <w:trPr>
          <w:jc w:val="center"/>
        </w:trPr>
        <w:tc>
          <w:tcPr>
            <w:tcW w:w="562" w:type="dxa"/>
          </w:tcPr>
          <w:p w:rsidR="007D08EB" w:rsidRPr="00753D71" w:rsidRDefault="007D08EB" w:rsidP="009910FA">
            <w:pPr>
              <w:spacing w:line="276" w:lineRule="auto"/>
              <w:ind w:left="-113"/>
              <w:jc w:val="right"/>
              <w:rPr>
                <w:rFonts w:ascii="Arial" w:hAnsi="Arial" w:cs="Arial"/>
                <w:color w:val="FF0000"/>
              </w:rPr>
            </w:pPr>
            <w:r w:rsidRPr="00753D71">
              <w:rPr>
                <w:rFonts w:ascii="Arial" w:hAnsi="Arial" w:cs="Arial"/>
                <w:color w:val="FF0000"/>
              </w:rPr>
              <w:t>41</w:t>
            </w:r>
          </w:p>
        </w:tc>
        <w:tc>
          <w:tcPr>
            <w:tcW w:w="3119" w:type="dxa"/>
          </w:tcPr>
          <w:p w:rsidR="007D08EB" w:rsidRPr="00753D71" w:rsidRDefault="007D08EB" w:rsidP="009910FA">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Directivo</w:t>
            </w:r>
          </w:p>
        </w:tc>
      </w:tr>
      <w:tr w:rsidR="007D08EB" w:rsidRPr="00753D71" w:rsidTr="009910FA">
        <w:trPr>
          <w:jc w:val="center"/>
        </w:trPr>
        <w:tc>
          <w:tcPr>
            <w:tcW w:w="562" w:type="dxa"/>
          </w:tcPr>
          <w:p w:rsidR="007D08EB" w:rsidRPr="00753D71" w:rsidRDefault="007D08EB" w:rsidP="009910FA">
            <w:pPr>
              <w:spacing w:line="276" w:lineRule="auto"/>
              <w:ind w:left="-113"/>
              <w:jc w:val="right"/>
              <w:rPr>
                <w:rFonts w:ascii="Arial" w:hAnsi="Arial" w:cs="Arial"/>
                <w:color w:val="FF0000"/>
              </w:rPr>
            </w:pPr>
            <w:r w:rsidRPr="00753D71">
              <w:rPr>
                <w:rFonts w:ascii="Arial" w:hAnsi="Arial" w:cs="Arial"/>
                <w:color w:val="FF0000"/>
              </w:rPr>
              <w:t>3</w:t>
            </w:r>
          </w:p>
        </w:tc>
        <w:tc>
          <w:tcPr>
            <w:tcW w:w="3119" w:type="dxa"/>
          </w:tcPr>
          <w:p w:rsidR="007D08EB" w:rsidRPr="00753D71" w:rsidRDefault="007D08EB" w:rsidP="009910FA">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Operativo</w:t>
            </w:r>
          </w:p>
        </w:tc>
      </w:tr>
    </w:tbl>
    <w:p w:rsidR="007D08EB" w:rsidRPr="00753D71" w:rsidRDefault="007D08EB" w:rsidP="007D08EB">
      <w:pPr>
        <w:spacing w:line="276" w:lineRule="auto"/>
        <w:rPr>
          <w:rFonts w:ascii="Arial" w:hAnsi="Arial" w:cs="Arial"/>
          <w:b/>
          <w:color w:val="404040" w:themeColor="text1" w:themeTint="BF"/>
          <w:sz w:val="22"/>
          <w:szCs w:val="22"/>
        </w:rPr>
      </w:pPr>
    </w:p>
    <w:p w:rsidR="007D08EB" w:rsidRPr="00753D71" w:rsidRDefault="007D08EB" w:rsidP="007D08EB">
      <w:pPr>
        <w:spacing w:after="200" w:line="276" w:lineRule="auto"/>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Obteniéndose los siguientes resultados:</w:t>
      </w:r>
    </w:p>
    <w:tbl>
      <w:tblPr>
        <w:tblStyle w:val="Tablaconcuadrcula"/>
        <w:tblW w:w="44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34"/>
      </w:tblGrid>
      <w:tr w:rsidR="007D08EB" w:rsidRPr="00753D71" w:rsidTr="009910FA">
        <w:trPr>
          <w:trHeight w:val="227"/>
          <w:jc w:val="center"/>
        </w:trPr>
        <w:tc>
          <w:tcPr>
            <w:tcW w:w="4434" w:type="dxa"/>
            <w:shd w:val="clear" w:color="auto" w:fill="691C32"/>
            <w:vAlign w:val="center"/>
          </w:tcPr>
          <w:p w:rsidR="007D08EB" w:rsidRPr="00753D71" w:rsidRDefault="007D08EB" w:rsidP="009910FA">
            <w:pPr>
              <w:jc w:val="center"/>
              <w:rPr>
                <w:rFonts w:ascii="Arial" w:hAnsi="Arial" w:cs="Arial"/>
                <w:b/>
                <w:color w:val="FFFFFF" w:themeColor="background1"/>
              </w:rPr>
            </w:pPr>
            <w:r w:rsidRPr="00753D71">
              <w:rPr>
                <w:rFonts w:ascii="Arial" w:hAnsi="Arial" w:cs="Arial"/>
                <w:b/>
                <w:color w:val="FFFFFF" w:themeColor="background1"/>
              </w:rPr>
              <w:t xml:space="preserve">Porcentaje General de Cumplimiento </w:t>
            </w:r>
          </w:p>
        </w:tc>
      </w:tr>
      <w:tr w:rsidR="007D08EB" w:rsidRPr="00753D71" w:rsidTr="009910FA">
        <w:trPr>
          <w:trHeight w:val="227"/>
          <w:jc w:val="center"/>
        </w:trPr>
        <w:tc>
          <w:tcPr>
            <w:tcW w:w="4434" w:type="dxa"/>
            <w:vAlign w:val="center"/>
          </w:tcPr>
          <w:p w:rsidR="007D08EB" w:rsidRPr="00753D71" w:rsidRDefault="007D08EB" w:rsidP="009910FA">
            <w:pPr>
              <w:jc w:val="center"/>
              <w:rPr>
                <w:rFonts w:ascii="Arial" w:hAnsi="Arial" w:cs="Arial"/>
                <w:color w:val="404040" w:themeColor="text1" w:themeTint="BF"/>
              </w:rPr>
            </w:pPr>
            <w:r w:rsidRPr="00753D71">
              <w:rPr>
                <w:rFonts w:ascii="Arial" w:hAnsi="Arial" w:cs="Arial"/>
                <w:color w:val="FF0000"/>
              </w:rPr>
              <w:t>72.04%</w:t>
            </w:r>
          </w:p>
        </w:tc>
      </w:tr>
    </w:tbl>
    <w:p w:rsidR="007D08EB" w:rsidRPr="00753D71" w:rsidRDefault="007D08EB" w:rsidP="007D08EB">
      <w:pPr>
        <w:pStyle w:val="Sinespaciado"/>
        <w:rPr>
          <w:rFonts w:ascii="Arial" w:hAnsi="Arial" w:cs="Arial"/>
        </w:rPr>
      </w:pPr>
    </w:p>
    <w:p w:rsidR="007D08EB" w:rsidRPr="00753D71" w:rsidRDefault="007D08EB" w:rsidP="007D08EB">
      <w:pPr>
        <w:spacing w:before="160" w:after="120"/>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Por Nivel de Responsabilidad.</w:t>
      </w:r>
    </w:p>
    <w:tbl>
      <w:tblPr>
        <w:tblStyle w:val="Tablaconcuadrcula"/>
        <w:tblW w:w="0" w:type="auto"/>
        <w:tblInd w:w="1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3402"/>
      </w:tblGrid>
      <w:tr w:rsidR="007D08EB" w:rsidRPr="00753D71" w:rsidTr="009910FA">
        <w:trPr>
          <w:trHeight w:val="227"/>
        </w:trPr>
        <w:tc>
          <w:tcPr>
            <w:tcW w:w="3402" w:type="dxa"/>
            <w:shd w:val="clear" w:color="auto" w:fill="691C32"/>
            <w:vAlign w:val="center"/>
          </w:tcPr>
          <w:p w:rsidR="007D08EB" w:rsidRPr="00753D71" w:rsidRDefault="007D08EB" w:rsidP="009910FA">
            <w:pPr>
              <w:jc w:val="center"/>
              <w:rPr>
                <w:rFonts w:ascii="Arial" w:eastAsia="Calibri" w:hAnsi="Arial" w:cs="Arial"/>
                <w:b/>
                <w:color w:val="FFFFFF" w:themeColor="background1"/>
              </w:rPr>
            </w:pPr>
            <w:r w:rsidRPr="00753D71">
              <w:rPr>
                <w:rFonts w:ascii="Arial" w:eastAsia="Calibri" w:hAnsi="Arial" w:cs="Arial"/>
                <w:b/>
                <w:color w:val="FFFFFF" w:themeColor="background1"/>
              </w:rPr>
              <w:t>Nivel</w:t>
            </w:r>
          </w:p>
        </w:tc>
        <w:tc>
          <w:tcPr>
            <w:tcW w:w="3402" w:type="dxa"/>
            <w:shd w:val="clear" w:color="auto" w:fill="691C32"/>
            <w:vAlign w:val="center"/>
          </w:tcPr>
          <w:p w:rsidR="007D08EB" w:rsidRPr="00753D71" w:rsidRDefault="007D08EB" w:rsidP="009910FA">
            <w:pPr>
              <w:jc w:val="center"/>
              <w:rPr>
                <w:rFonts w:ascii="Arial" w:eastAsia="Calibri" w:hAnsi="Arial" w:cs="Arial"/>
                <w:b/>
                <w:color w:val="FFFFFF" w:themeColor="background1"/>
              </w:rPr>
            </w:pPr>
            <w:r w:rsidRPr="00753D71">
              <w:rPr>
                <w:rFonts w:ascii="Arial" w:eastAsia="Calibri" w:hAnsi="Arial" w:cs="Arial"/>
                <w:b/>
                <w:color w:val="FFFFFF" w:themeColor="background1"/>
              </w:rPr>
              <w:t>Porcentaje Obtenido</w:t>
            </w:r>
          </w:p>
        </w:tc>
      </w:tr>
      <w:tr w:rsidR="007D08EB" w:rsidRPr="00753D71" w:rsidTr="009910FA">
        <w:trPr>
          <w:trHeight w:val="227"/>
        </w:trPr>
        <w:tc>
          <w:tcPr>
            <w:tcW w:w="3402" w:type="dxa"/>
            <w:vAlign w:val="center"/>
          </w:tcPr>
          <w:p w:rsidR="007D08EB" w:rsidRPr="00753D71" w:rsidRDefault="007D08EB" w:rsidP="009910FA">
            <w:pPr>
              <w:rPr>
                <w:rFonts w:ascii="Arial" w:eastAsia="Calibri" w:hAnsi="Arial" w:cs="Arial"/>
                <w:color w:val="404040" w:themeColor="text1" w:themeTint="BF"/>
              </w:rPr>
            </w:pPr>
            <w:r w:rsidRPr="00753D71">
              <w:rPr>
                <w:rFonts w:ascii="Arial" w:eastAsia="Calibri" w:hAnsi="Arial" w:cs="Arial"/>
                <w:color w:val="404040" w:themeColor="text1" w:themeTint="BF"/>
              </w:rPr>
              <w:t>Estratégico</w:t>
            </w:r>
          </w:p>
        </w:tc>
        <w:tc>
          <w:tcPr>
            <w:tcW w:w="3402"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46.88%</w:t>
            </w:r>
          </w:p>
        </w:tc>
      </w:tr>
      <w:tr w:rsidR="007D08EB" w:rsidRPr="00753D71" w:rsidTr="009910FA">
        <w:trPr>
          <w:trHeight w:val="227"/>
        </w:trPr>
        <w:tc>
          <w:tcPr>
            <w:tcW w:w="3402" w:type="dxa"/>
            <w:vAlign w:val="center"/>
          </w:tcPr>
          <w:p w:rsidR="007D08EB" w:rsidRPr="00753D71" w:rsidRDefault="007D08EB" w:rsidP="009910FA">
            <w:pPr>
              <w:rPr>
                <w:rFonts w:ascii="Arial" w:eastAsia="Calibri" w:hAnsi="Arial" w:cs="Arial"/>
                <w:color w:val="404040" w:themeColor="text1" w:themeTint="BF"/>
              </w:rPr>
            </w:pPr>
            <w:r w:rsidRPr="00753D71">
              <w:rPr>
                <w:rFonts w:ascii="Arial" w:eastAsia="Calibri" w:hAnsi="Arial" w:cs="Arial"/>
                <w:color w:val="404040" w:themeColor="text1" w:themeTint="BF"/>
              </w:rPr>
              <w:t>Directivo</w:t>
            </w:r>
          </w:p>
        </w:tc>
        <w:tc>
          <w:tcPr>
            <w:tcW w:w="3402"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75.75%</w:t>
            </w:r>
          </w:p>
        </w:tc>
      </w:tr>
      <w:tr w:rsidR="007D08EB" w:rsidRPr="00753D71" w:rsidTr="009910FA">
        <w:trPr>
          <w:trHeight w:val="227"/>
        </w:trPr>
        <w:tc>
          <w:tcPr>
            <w:tcW w:w="3402" w:type="dxa"/>
            <w:vAlign w:val="center"/>
          </w:tcPr>
          <w:p w:rsidR="007D08EB" w:rsidRPr="00753D71" w:rsidRDefault="007D08EB" w:rsidP="009910FA">
            <w:pPr>
              <w:rPr>
                <w:rFonts w:ascii="Arial" w:eastAsia="Calibri" w:hAnsi="Arial" w:cs="Arial"/>
                <w:color w:val="404040" w:themeColor="text1" w:themeTint="BF"/>
              </w:rPr>
            </w:pPr>
            <w:r w:rsidRPr="00753D71">
              <w:rPr>
                <w:rFonts w:ascii="Arial" w:eastAsia="Calibri" w:hAnsi="Arial" w:cs="Arial"/>
                <w:color w:val="404040" w:themeColor="text1" w:themeTint="BF"/>
              </w:rPr>
              <w:t>Operativo</w:t>
            </w:r>
          </w:p>
        </w:tc>
        <w:tc>
          <w:tcPr>
            <w:tcW w:w="3402"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69.29%</w:t>
            </w:r>
          </w:p>
        </w:tc>
      </w:tr>
    </w:tbl>
    <w:p w:rsidR="007D08EB" w:rsidRPr="0002555F" w:rsidRDefault="007D08EB" w:rsidP="007D08EB">
      <w:pPr>
        <w:rPr>
          <w:rFonts w:ascii="Arial" w:eastAsia="Calibri" w:hAnsi="Arial" w:cs="Arial"/>
        </w:rPr>
      </w:pPr>
    </w:p>
    <w:p w:rsidR="007D08EB" w:rsidRDefault="007D08EB" w:rsidP="007D08EB">
      <w:pPr>
        <w:spacing w:after="200" w:line="276" w:lineRule="auto"/>
        <w:jc w:val="both"/>
        <w:rPr>
          <w:rFonts w:ascii="Arial" w:eastAsia="Calibri" w:hAnsi="Arial" w:cs="Arial"/>
        </w:rPr>
      </w:pPr>
      <w:r w:rsidRPr="00753D71">
        <w:rPr>
          <w:rFonts w:ascii="Arial" w:hAnsi="Arial" w:cs="Arial"/>
          <w:noProof/>
          <w:sz w:val="22"/>
          <w:szCs w:val="22"/>
          <w:lang w:eastAsia="es-MX"/>
        </w:rPr>
        <w:drawing>
          <wp:anchor distT="0" distB="0" distL="114300" distR="114300" simplePos="0" relativeHeight="251659264" behindDoc="1" locked="0" layoutInCell="1" allowOverlap="1" wp14:anchorId="19E21991" wp14:editId="11FB900B">
            <wp:simplePos x="0" y="0"/>
            <wp:positionH relativeFrom="column">
              <wp:posOffset>415291</wp:posOffset>
            </wp:positionH>
            <wp:positionV relativeFrom="paragraph">
              <wp:posOffset>3810</wp:posOffset>
            </wp:positionV>
            <wp:extent cx="4972050" cy="1915160"/>
            <wp:effectExtent l="0" t="0" r="0" b="889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7D08EB" w:rsidRDefault="007D08EB" w:rsidP="007D08EB">
      <w:pPr>
        <w:spacing w:after="200" w:line="276" w:lineRule="auto"/>
        <w:jc w:val="both"/>
        <w:rPr>
          <w:rFonts w:ascii="Arial" w:eastAsia="Calibri" w:hAnsi="Arial" w:cs="Arial"/>
        </w:rPr>
      </w:pPr>
    </w:p>
    <w:p w:rsidR="007D08EB" w:rsidRDefault="007D08EB" w:rsidP="007D08EB">
      <w:pPr>
        <w:spacing w:after="200" w:line="276" w:lineRule="auto"/>
        <w:jc w:val="both"/>
        <w:rPr>
          <w:rFonts w:ascii="Arial" w:eastAsia="Calibri" w:hAnsi="Arial" w:cs="Arial"/>
        </w:rPr>
      </w:pPr>
    </w:p>
    <w:p w:rsidR="007D08EB" w:rsidRDefault="007D08EB" w:rsidP="007D08EB">
      <w:pPr>
        <w:spacing w:after="200" w:line="276" w:lineRule="auto"/>
        <w:jc w:val="both"/>
        <w:rPr>
          <w:rFonts w:ascii="Arial" w:eastAsia="Calibri" w:hAnsi="Arial" w:cs="Arial"/>
        </w:rPr>
      </w:pPr>
    </w:p>
    <w:p w:rsidR="007D08EB" w:rsidRPr="0002555F" w:rsidRDefault="007D08EB" w:rsidP="007D08EB">
      <w:pPr>
        <w:spacing w:after="200" w:line="276" w:lineRule="auto"/>
        <w:jc w:val="both"/>
        <w:rPr>
          <w:rFonts w:ascii="Arial" w:eastAsia="Calibri" w:hAnsi="Arial" w:cs="Arial"/>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Default="007D08EB" w:rsidP="007D08EB">
      <w:pPr>
        <w:rPr>
          <w:b/>
          <w:color w:val="404040" w:themeColor="text1" w:themeTint="BF"/>
        </w:rPr>
      </w:pPr>
    </w:p>
    <w:p w:rsidR="007D08EB" w:rsidRPr="00753D71" w:rsidRDefault="007D08EB" w:rsidP="007D08EB">
      <w:pPr>
        <w:spacing w:after="120"/>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Por Norma de Control.</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3969"/>
      </w:tblGrid>
      <w:tr w:rsidR="007D08EB" w:rsidRPr="00753D71" w:rsidTr="009910FA">
        <w:trPr>
          <w:trHeight w:val="227"/>
          <w:jc w:val="center"/>
        </w:trPr>
        <w:tc>
          <w:tcPr>
            <w:tcW w:w="3969" w:type="dxa"/>
            <w:shd w:val="clear" w:color="auto" w:fill="691C32"/>
            <w:vAlign w:val="center"/>
          </w:tcPr>
          <w:p w:rsidR="007D08EB" w:rsidRPr="00753D71" w:rsidRDefault="007D08EB" w:rsidP="009910FA">
            <w:pPr>
              <w:jc w:val="center"/>
              <w:rPr>
                <w:rFonts w:ascii="Arial" w:eastAsia="Calibri" w:hAnsi="Arial" w:cs="Arial"/>
                <w:color w:val="FFFFFF" w:themeColor="background1"/>
              </w:rPr>
            </w:pPr>
            <w:r w:rsidRPr="00753D71">
              <w:rPr>
                <w:rFonts w:ascii="Arial" w:eastAsia="Calibri" w:hAnsi="Arial" w:cs="Arial"/>
                <w:color w:val="FFFFFF" w:themeColor="background1"/>
              </w:rPr>
              <w:t>Normas de Control Interno</w:t>
            </w:r>
          </w:p>
        </w:tc>
        <w:tc>
          <w:tcPr>
            <w:tcW w:w="3969" w:type="dxa"/>
            <w:shd w:val="clear" w:color="auto" w:fill="691C32"/>
            <w:vAlign w:val="center"/>
          </w:tcPr>
          <w:p w:rsidR="007D08EB" w:rsidRPr="00753D71" w:rsidRDefault="007D08EB" w:rsidP="009910FA">
            <w:pPr>
              <w:jc w:val="center"/>
              <w:rPr>
                <w:rFonts w:ascii="Arial" w:eastAsia="Calibri" w:hAnsi="Arial" w:cs="Arial"/>
                <w:color w:val="FFFFFF" w:themeColor="background1"/>
              </w:rPr>
            </w:pPr>
            <w:r w:rsidRPr="00753D71">
              <w:rPr>
                <w:rFonts w:ascii="Arial" w:eastAsia="Calibri" w:hAnsi="Arial" w:cs="Arial"/>
                <w:color w:val="FFFFFF" w:themeColor="background1"/>
              </w:rPr>
              <w:t>Porcentaje de Obtenido</w:t>
            </w:r>
          </w:p>
        </w:tc>
      </w:tr>
      <w:tr w:rsidR="007D08EB" w:rsidRPr="00753D71" w:rsidTr="009910FA">
        <w:trPr>
          <w:trHeight w:val="227"/>
          <w:jc w:val="center"/>
        </w:trPr>
        <w:tc>
          <w:tcPr>
            <w:tcW w:w="3969" w:type="dxa"/>
            <w:shd w:val="clear" w:color="auto" w:fill="auto"/>
            <w:vAlign w:val="center"/>
          </w:tcPr>
          <w:p w:rsidR="007D08EB" w:rsidRPr="00753D71" w:rsidRDefault="007D08EB" w:rsidP="009910FA">
            <w:pPr>
              <w:rPr>
                <w:rFonts w:ascii="Arial" w:hAnsi="Arial" w:cs="Arial"/>
                <w:color w:val="404040" w:themeColor="text1" w:themeTint="BF"/>
              </w:rPr>
            </w:pPr>
            <w:r w:rsidRPr="00753D71">
              <w:rPr>
                <w:rFonts w:ascii="Arial" w:hAnsi="Arial" w:cs="Arial"/>
                <w:color w:val="404040" w:themeColor="text1" w:themeTint="BF"/>
              </w:rPr>
              <w:t>Ambiente de Control</w:t>
            </w:r>
          </w:p>
        </w:tc>
        <w:tc>
          <w:tcPr>
            <w:tcW w:w="3969"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73.42%</w:t>
            </w:r>
          </w:p>
        </w:tc>
      </w:tr>
      <w:tr w:rsidR="007D08EB" w:rsidRPr="00753D71" w:rsidTr="009910FA">
        <w:trPr>
          <w:trHeight w:val="227"/>
          <w:jc w:val="center"/>
        </w:trPr>
        <w:tc>
          <w:tcPr>
            <w:tcW w:w="3969" w:type="dxa"/>
            <w:shd w:val="clear" w:color="auto" w:fill="auto"/>
            <w:vAlign w:val="center"/>
          </w:tcPr>
          <w:p w:rsidR="007D08EB" w:rsidRPr="00753D71" w:rsidRDefault="007D08EB" w:rsidP="009910FA">
            <w:pPr>
              <w:rPr>
                <w:rFonts w:ascii="Arial" w:hAnsi="Arial" w:cs="Arial"/>
                <w:color w:val="404040" w:themeColor="text1" w:themeTint="BF"/>
              </w:rPr>
            </w:pPr>
            <w:r w:rsidRPr="00753D71">
              <w:rPr>
                <w:rFonts w:ascii="Arial" w:hAnsi="Arial" w:cs="Arial"/>
                <w:color w:val="404040" w:themeColor="text1" w:themeTint="BF"/>
              </w:rPr>
              <w:t>Administración de Riesgo</w:t>
            </w:r>
          </w:p>
        </w:tc>
        <w:tc>
          <w:tcPr>
            <w:tcW w:w="3969"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72.53%</w:t>
            </w:r>
          </w:p>
        </w:tc>
      </w:tr>
      <w:tr w:rsidR="007D08EB" w:rsidRPr="00753D71" w:rsidTr="009910FA">
        <w:trPr>
          <w:trHeight w:val="227"/>
          <w:jc w:val="center"/>
        </w:trPr>
        <w:tc>
          <w:tcPr>
            <w:tcW w:w="3969" w:type="dxa"/>
            <w:shd w:val="clear" w:color="auto" w:fill="auto"/>
            <w:vAlign w:val="center"/>
          </w:tcPr>
          <w:p w:rsidR="007D08EB" w:rsidRPr="00753D71" w:rsidRDefault="007D08EB" w:rsidP="009910FA">
            <w:pPr>
              <w:rPr>
                <w:rFonts w:ascii="Arial" w:hAnsi="Arial" w:cs="Arial"/>
                <w:color w:val="404040" w:themeColor="text1" w:themeTint="BF"/>
              </w:rPr>
            </w:pPr>
            <w:r w:rsidRPr="00753D71">
              <w:rPr>
                <w:rFonts w:ascii="Arial" w:hAnsi="Arial" w:cs="Arial"/>
                <w:color w:val="404040" w:themeColor="text1" w:themeTint="BF"/>
              </w:rPr>
              <w:t>Actividades de Control</w:t>
            </w:r>
          </w:p>
        </w:tc>
        <w:tc>
          <w:tcPr>
            <w:tcW w:w="3969"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72.52%</w:t>
            </w:r>
          </w:p>
        </w:tc>
      </w:tr>
      <w:tr w:rsidR="007D08EB" w:rsidRPr="00753D71" w:rsidTr="009910FA">
        <w:trPr>
          <w:trHeight w:val="227"/>
          <w:jc w:val="center"/>
        </w:trPr>
        <w:tc>
          <w:tcPr>
            <w:tcW w:w="3969" w:type="dxa"/>
            <w:shd w:val="clear" w:color="auto" w:fill="auto"/>
            <w:vAlign w:val="center"/>
          </w:tcPr>
          <w:p w:rsidR="007D08EB" w:rsidRPr="00753D71" w:rsidRDefault="007D08EB" w:rsidP="009910FA">
            <w:pPr>
              <w:rPr>
                <w:rFonts w:ascii="Arial" w:hAnsi="Arial" w:cs="Arial"/>
                <w:color w:val="404040" w:themeColor="text1" w:themeTint="BF"/>
              </w:rPr>
            </w:pPr>
            <w:r w:rsidRPr="00753D71">
              <w:rPr>
                <w:rFonts w:ascii="Arial" w:hAnsi="Arial" w:cs="Arial"/>
                <w:color w:val="404040" w:themeColor="text1" w:themeTint="BF"/>
              </w:rPr>
              <w:t>Información y Comunicación</w:t>
            </w:r>
          </w:p>
        </w:tc>
        <w:tc>
          <w:tcPr>
            <w:tcW w:w="3969"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73.90%</w:t>
            </w:r>
          </w:p>
        </w:tc>
      </w:tr>
      <w:tr w:rsidR="007D08EB" w:rsidRPr="00753D71" w:rsidTr="009910FA">
        <w:trPr>
          <w:trHeight w:val="227"/>
          <w:jc w:val="center"/>
        </w:trPr>
        <w:tc>
          <w:tcPr>
            <w:tcW w:w="3969" w:type="dxa"/>
            <w:shd w:val="clear" w:color="auto" w:fill="auto"/>
            <w:vAlign w:val="center"/>
          </w:tcPr>
          <w:p w:rsidR="007D08EB" w:rsidRPr="00753D71" w:rsidRDefault="007D08EB" w:rsidP="009910FA">
            <w:pPr>
              <w:rPr>
                <w:rFonts w:ascii="Arial" w:hAnsi="Arial" w:cs="Arial"/>
                <w:color w:val="404040" w:themeColor="text1" w:themeTint="BF"/>
              </w:rPr>
            </w:pPr>
            <w:r w:rsidRPr="00753D71">
              <w:rPr>
                <w:rFonts w:ascii="Arial" w:hAnsi="Arial" w:cs="Arial"/>
                <w:color w:val="404040" w:themeColor="text1" w:themeTint="BF"/>
              </w:rPr>
              <w:t>Supervisión y Mejora Continua</w:t>
            </w:r>
          </w:p>
        </w:tc>
        <w:tc>
          <w:tcPr>
            <w:tcW w:w="3969" w:type="dxa"/>
            <w:vAlign w:val="center"/>
          </w:tcPr>
          <w:p w:rsidR="007D08EB" w:rsidRPr="00753D71" w:rsidRDefault="007D08EB" w:rsidP="009910FA">
            <w:pPr>
              <w:jc w:val="center"/>
              <w:rPr>
                <w:rFonts w:ascii="Arial" w:eastAsia="Calibri" w:hAnsi="Arial" w:cs="Arial"/>
                <w:color w:val="FF0000"/>
              </w:rPr>
            </w:pPr>
            <w:r w:rsidRPr="00753D71">
              <w:rPr>
                <w:rFonts w:ascii="Arial" w:eastAsia="Calibri" w:hAnsi="Arial" w:cs="Arial"/>
                <w:color w:val="FF0000"/>
              </w:rPr>
              <w:t>67.74%</w:t>
            </w:r>
          </w:p>
        </w:tc>
      </w:tr>
    </w:tbl>
    <w:p w:rsidR="007D08EB" w:rsidRPr="00753D71" w:rsidRDefault="007D08EB" w:rsidP="007D08EB">
      <w:pPr>
        <w:rPr>
          <w:b/>
          <w:color w:val="404040" w:themeColor="text1" w:themeTint="BF"/>
          <w:sz w:val="22"/>
          <w:szCs w:val="22"/>
        </w:rPr>
      </w:pPr>
      <w:r w:rsidRPr="00753D71">
        <w:rPr>
          <w:noProof/>
          <w:sz w:val="22"/>
          <w:szCs w:val="22"/>
          <w:lang w:eastAsia="es-MX"/>
        </w:rPr>
        <w:drawing>
          <wp:anchor distT="0" distB="0" distL="114300" distR="114300" simplePos="0" relativeHeight="251660288" behindDoc="1" locked="0" layoutInCell="1" allowOverlap="1" wp14:anchorId="7AD1AA98" wp14:editId="588A76B0">
            <wp:simplePos x="0" y="0"/>
            <wp:positionH relativeFrom="column">
              <wp:posOffset>56515</wp:posOffset>
            </wp:positionH>
            <wp:positionV relativeFrom="paragraph">
              <wp:posOffset>72390</wp:posOffset>
            </wp:positionV>
            <wp:extent cx="5695950" cy="2552065"/>
            <wp:effectExtent l="0" t="0" r="0" b="63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7D08EB" w:rsidRPr="0002555F" w:rsidRDefault="007D08EB" w:rsidP="007D08EB">
      <w:pPr>
        <w:rPr>
          <w:b/>
          <w:color w:val="404040" w:themeColor="text1" w:themeTint="BF"/>
        </w:rPr>
      </w:pPr>
      <w:r w:rsidRPr="00DC3EE2">
        <w:rPr>
          <w:b/>
          <w:noProof/>
          <w:color w:val="404040" w:themeColor="text1" w:themeTint="BF"/>
          <w:lang w:eastAsia="es-MX"/>
        </w:rPr>
        <mc:AlternateContent>
          <mc:Choice Requires="wps">
            <w:drawing>
              <wp:anchor distT="45720" distB="45720" distL="114300" distR="114300" simplePos="0" relativeHeight="251661312" behindDoc="0" locked="0" layoutInCell="1" allowOverlap="1" wp14:anchorId="52F82650" wp14:editId="14E2A5E1">
                <wp:simplePos x="0" y="0"/>
                <wp:positionH relativeFrom="column">
                  <wp:posOffset>1961279</wp:posOffset>
                </wp:positionH>
                <wp:positionV relativeFrom="paragraph">
                  <wp:posOffset>12065</wp:posOffset>
                </wp:positionV>
                <wp:extent cx="2360930" cy="1404620"/>
                <wp:effectExtent l="0" t="0" r="762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D08EB" w:rsidRPr="00753D71" w:rsidRDefault="007D08EB" w:rsidP="007D08EB">
                            <w:pPr>
                              <w:rPr>
                                <w:rFonts w:ascii="Arial Black" w:hAnsi="Arial Black"/>
                                <w:b/>
                                <w:sz w:val="20"/>
                                <w:szCs w:val="20"/>
                              </w:rPr>
                            </w:pPr>
                            <w:r w:rsidRPr="00753D71">
                              <w:rPr>
                                <w:rFonts w:ascii="Arial Black" w:hAnsi="Arial Black"/>
                                <w:b/>
                                <w:sz w:val="20"/>
                                <w:szCs w:val="20"/>
                              </w:rPr>
                              <w:t>PORCENTAJE OBTENIDO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F82650" id="_x0000_t202" coordsize="21600,21600" o:spt="202" path="m,l,21600r21600,l21600,xe">
                <v:stroke joinstyle="miter"/>
                <v:path gradientshapeok="t" o:connecttype="rect"/>
              </v:shapetype>
              <v:shape id="Cuadro de texto 2" o:spid="_x0000_s1026" type="#_x0000_t202" style="position:absolute;margin-left:154.45pt;margin-top:.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" stroked="f">
                <v:textbox style="mso-fit-shape-to-text:t">
                  <w:txbxContent>
                    <w:p w:rsidR="007D08EB" w:rsidRPr="00753D71" w:rsidRDefault="007D08EB" w:rsidP="007D08EB">
                      <w:pPr>
                        <w:rPr>
                          <w:rFonts w:ascii="Arial Black" w:hAnsi="Arial Black"/>
                          <w:b/>
                          <w:sz w:val="20"/>
                          <w:szCs w:val="20"/>
                        </w:rPr>
                      </w:pPr>
                      <w:r w:rsidRPr="00753D71">
                        <w:rPr>
                          <w:rFonts w:ascii="Arial Black" w:hAnsi="Arial Black"/>
                          <w:b/>
                          <w:sz w:val="20"/>
                          <w:szCs w:val="20"/>
                        </w:rPr>
                        <w:t>PORCENTAJE OBTENIDO</w:t>
                      </w:r>
                    </w:p>
                  </w:txbxContent>
                </v:textbox>
                <w10:wrap type="square"/>
              </v:shape>
            </w:pict>
          </mc:Fallback>
        </mc:AlternateContent>
      </w:r>
    </w:p>
    <w:p w:rsidR="007D08EB" w:rsidRDefault="007D08EB" w:rsidP="007D08EB">
      <w:pPr>
        <w:rPr>
          <w:b/>
          <w:color w:val="404040" w:themeColor="text1" w:themeTint="BF"/>
        </w:rPr>
      </w:pPr>
    </w:p>
    <w:p w:rsidR="007D08EB" w:rsidRDefault="007D08EB" w:rsidP="007D08EB">
      <w:pPr>
        <w:rPr>
          <w:b/>
          <w:color w:val="404040" w:themeColor="text1" w:themeTint="BF"/>
        </w:rPr>
      </w:pPr>
    </w:p>
    <w:p w:rsidR="007D08EB"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rPr>
          <w:b/>
          <w:color w:val="404040" w:themeColor="text1" w:themeTint="BF"/>
        </w:rPr>
      </w:pPr>
    </w:p>
    <w:p w:rsidR="007D08EB" w:rsidRPr="0002555F" w:rsidRDefault="007D08EB" w:rsidP="007D08EB">
      <w:pPr>
        <w:pStyle w:val="Prrafodelista"/>
        <w:spacing w:after="0" w:line="240" w:lineRule="auto"/>
        <w:ind w:left="426"/>
        <w:jc w:val="both"/>
        <w:rPr>
          <w:rFonts w:ascii="Arial" w:eastAsia="Calibri" w:hAnsi="Arial" w:cs="Arial"/>
          <w:color w:val="404040" w:themeColor="text1" w:themeTint="BF"/>
          <w:sz w:val="24"/>
          <w:szCs w:val="24"/>
        </w:rPr>
      </w:pPr>
    </w:p>
    <w:p w:rsidR="007D08EB" w:rsidRPr="0002555F" w:rsidRDefault="007D08EB" w:rsidP="007D08EB">
      <w:pPr>
        <w:pStyle w:val="Prrafodelista"/>
        <w:spacing w:after="0" w:line="240" w:lineRule="auto"/>
        <w:ind w:left="426"/>
        <w:jc w:val="both"/>
        <w:rPr>
          <w:rFonts w:ascii="Arial" w:eastAsia="Calibri" w:hAnsi="Arial" w:cs="Arial"/>
          <w:color w:val="404040" w:themeColor="text1" w:themeTint="BF"/>
          <w:sz w:val="24"/>
          <w:szCs w:val="24"/>
        </w:rPr>
      </w:pPr>
    </w:p>
    <w:p w:rsidR="007D08EB" w:rsidRPr="0002555F" w:rsidRDefault="007D08EB" w:rsidP="007D08EB">
      <w:pPr>
        <w:pStyle w:val="Prrafodelista"/>
        <w:numPr>
          <w:ilvl w:val="0"/>
          <w:numId w:val="2"/>
        </w:numPr>
        <w:spacing w:line="240" w:lineRule="auto"/>
        <w:ind w:left="284" w:hanging="284"/>
        <w:jc w:val="both"/>
        <w:rPr>
          <w:rFonts w:ascii="Arial" w:eastAsia="Calibri" w:hAnsi="Arial" w:cs="Arial"/>
          <w:color w:val="404040" w:themeColor="text1" w:themeTint="BF"/>
        </w:rPr>
      </w:pPr>
      <w:r w:rsidRPr="0002555F">
        <w:rPr>
          <w:rFonts w:ascii="Arial" w:eastAsia="Calibri" w:hAnsi="Arial" w:cs="Arial"/>
          <w:color w:val="404040" w:themeColor="text1" w:themeTint="BF"/>
        </w:rPr>
        <w:t>Al realizar el comparativo respecto del porcentaje general obtenido</w:t>
      </w:r>
      <w:r>
        <w:rPr>
          <w:rFonts w:ascii="Arial" w:eastAsia="Calibri" w:hAnsi="Arial" w:cs="Arial"/>
          <w:color w:val="404040" w:themeColor="text1" w:themeTint="BF"/>
        </w:rPr>
        <w:t xml:space="preserve"> en 2023</w:t>
      </w:r>
      <w:r w:rsidRPr="0002555F">
        <w:rPr>
          <w:rFonts w:ascii="Arial" w:eastAsia="Calibri" w:hAnsi="Arial" w:cs="Arial"/>
          <w:color w:val="404040" w:themeColor="text1" w:themeTint="BF"/>
        </w:rPr>
        <w:t>, se tuvo un</w:t>
      </w:r>
      <w:r>
        <w:rPr>
          <w:rFonts w:ascii="Arial" w:eastAsia="Calibri" w:hAnsi="Arial" w:cs="Arial"/>
          <w:color w:val="404040" w:themeColor="text1" w:themeTint="BF"/>
        </w:rPr>
        <w:t xml:space="preserve"> </w:t>
      </w:r>
      <w:r w:rsidRPr="003D6AFE">
        <w:rPr>
          <w:rFonts w:ascii="Arial" w:eastAsia="Calibri" w:hAnsi="Arial" w:cs="Arial"/>
          <w:color w:val="FF0000"/>
        </w:rPr>
        <w:t>aumento/disminución</w:t>
      </w:r>
      <w:r w:rsidRPr="0002555F">
        <w:rPr>
          <w:rFonts w:ascii="Arial" w:eastAsia="Calibri" w:hAnsi="Arial" w:cs="Arial"/>
          <w:color w:val="404040" w:themeColor="text1" w:themeTint="BF"/>
        </w:rPr>
        <w:t xml:space="preserve"> en cuanto al porcentaje del año 20</w:t>
      </w:r>
      <w:r>
        <w:rPr>
          <w:rFonts w:ascii="Arial" w:eastAsia="Calibri" w:hAnsi="Arial" w:cs="Arial"/>
          <w:color w:val="404040" w:themeColor="text1" w:themeTint="BF"/>
        </w:rPr>
        <w:t>22</w:t>
      </w:r>
      <w:r w:rsidRPr="0002555F">
        <w:rPr>
          <w:rFonts w:ascii="Arial" w:eastAsia="Calibri" w:hAnsi="Arial" w:cs="Arial"/>
          <w:color w:val="404040" w:themeColor="text1" w:themeTint="BF"/>
        </w:rPr>
        <w:t xml:space="preserve"> como se muestra a continuación:</w:t>
      </w:r>
    </w:p>
    <w:tbl>
      <w:tblPr>
        <w:tblW w:w="878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372"/>
        <w:gridCol w:w="1985"/>
        <w:gridCol w:w="1984"/>
        <w:gridCol w:w="1448"/>
      </w:tblGrid>
      <w:tr w:rsidR="007D08EB" w:rsidRPr="0002555F" w:rsidTr="009910FA">
        <w:trPr>
          <w:trHeight w:val="327"/>
        </w:trPr>
        <w:tc>
          <w:tcPr>
            <w:tcW w:w="3402" w:type="dxa"/>
            <w:vMerge w:val="restart"/>
            <w:shd w:val="clear" w:color="auto" w:fill="691C32"/>
            <w:vAlign w:val="center"/>
            <w:hideMark/>
          </w:tcPr>
          <w:p w:rsidR="007D08EB" w:rsidRPr="0002555F" w:rsidRDefault="007D08EB" w:rsidP="009910FA">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Concepto</w:t>
            </w:r>
          </w:p>
        </w:tc>
        <w:tc>
          <w:tcPr>
            <w:tcW w:w="3969" w:type="dxa"/>
            <w:gridSpan w:val="2"/>
            <w:shd w:val="clear" w:color="auto" w:fill="691C32"/>
            <w:noWrap/>
            <w:vAlign w:val="center"/>
            <w:hideMark/>
          </w:tcPr>
          <w:p w:rsidR="007D08EB" w:rsidRPr="0002555F" w:rsidRDefault="007D08EB" w:rsidP="009910FA">
            <w:pPr>
              <w:jc w:val="center"/>
              <w:rPr>
                <w:rFonts w:ascii="Arial" w:eastAsia="Times New Roman" w:hAnsi="Arial" w:cs="Arial"/>
                <w:color w:val="FFFFFF" w:themeColor="background1"/>
                <w:lang w:eastAsia="es-MX"/>
              </w:rPr>
            </w:pPr>
            <w:r w:rsidRPr="0002555F">
              <w:rPr>
                <w:rFonts w:ascii="Arial" w:eastAsia="Times New Roman" w:hAnsi="Arial" w:cs="Arial"/>
                <w:color w:val="FFFFFF" w:themeColor="background1"/>
                <w:lang w:eastAsia="es-MX"/>
              </w:rPr>
              <w:t>Año</w:t>
            </w:r>
          </w:p>
        </w:tc>
        <w:tc>
          <w:tcPr>
            <w:tcW w:w="1418" w:type="dxa"/>
            <w:vMerge w:val="restart"/>
            <w:shd w:val="clear" w:color="auto" w:fill="691C32"/>
            <w:vAlign w:val="center"/>
            <w:hideMark/>
          </w:tcPr>
          <w:p w:rsidR="007D08EB" w:rsidRPr="0002555F" w:rsidRDefault="007D08EB" w:rsidP="009910FA">
            <w:pPr>
              <w:jc w:val="center"/>
              <w:rPr>
                <w:rFonts w:ascii="Arial" w:eastAsia="Times New Roman" w:hAnsi="Arial" w:cs="Arial"/>
                <w:color w:val="FFFFFF" w:themeColor="background1"/>
                <w:lang w:eastAsia="es-MX"/>
              </w:rPr>
            </w:pPr>
            <w:r w:rsidRPr="0002555F">
              <w:rPr>
                <w:rFonts w:ascii="Arial" w:eastAsia="Calibri" w:hAnsi="Arial" w:cs="Arial"/>
                <w:color w:val="FFFFFF"/>
                <w:lang w:eastAsia="es-MX"/>
              </w:rPr>
              <w:t>Avance / Disminución</w:t>
            </w:r>
          </w:p>
        </w:tc>
      </w:tr>
      <w:tr w:rsidR="007D08EB" w:rsidRPr="0002555F" w:rsidTr="009910FA">
        <w:trPr>
          <w:trHeight w:val="206"/>
        </w:trPr>
        <w:tc>
          <w:tcPr>
            <w:tcW w:w="3402" w:type="dxa"/>
            <w:vMerge/>
            <w:vAlign w:val="center"/>
            <w:hideMark/>
          </w:tcPr>
          <w:p w:rsidR="007D08EB" w:rsidRPr="0002555F" w:rsidRDefault="007D08EB" w:rsidP="009910FA">
            <w:pPr>
              <w:jc w:val="center"/>
              <w:rPr>
                <w:rFonts w:ascii="Arial" w:eastAsia="Times New Roman" w:hAnsi="Arial" w:cs="Arial"/>
                <w:color w:val="FFFFFF" w:themeColor="background1"/>
                <w:lang w:eastAsia="es-MX"/>
              </w:rPr>
            </w:pPr>
          </w:p>
        </w:tc>
        <w:tc>
          <w:tcPr>
            <w:tcW w:w="1985" w:type="dxa"/>
            <w:shd w:val="clear" w:color="auto" w:fill="691C32"/>
            <w:vAlign w:val="center"/>
            <w:hideMark/>
          </w:tcPr>
          <w:p w:rsidR="007D08EB" w:rsidRPr="0002555F" w:rsidRDefault="007D08EB" w:rsidP="009910FA">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20</w:t>
            </w:r>
            <w:r>
              <w:rPr>
                <w:rFonts w:ascii="Arial" w:eastAsia="Calibri" w:hAnsi="Arial" w:cs="Arial"/>
                <w:color w:val="FFFFFF" w:themeColor="background1"/>
                <w:lang w:eastAsia="es-MX"/>
              </w:rPr>
              <w:t>22</w:t>
            </w:r>
          </w:p>
        </w:tc>
        <w:tc>
          <w:tcPr>
            <w:tcW w:w="1984" w:type="dxa"/>
            <w:shd w:val="clear" w:color="auto" w:fill="691C32"/>
            <w:vAlign w:val="center"/>
            <w:hideMark/>
          </w:tcPr>
          <w:p w:rsidR="007D08EB" w:rsidRPr="0002555F" w:rsidRDefault="007D08EB" w:rsidP="009910FA">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20</w:t>
            </w:r>
            <w:r>
              <w:rPr>
                <w:rFonts w:ascii="Arial" w:eastAsia="Calibri" w:hAnsi="Arial" w:cs="Arial"/>
                <w:color w:val="FFFFFF" w:themeColor="background1"/>
                <w:lang w:eastAsia="es-MX"/>
              </w:rPr>
              <w:t>23</w:t>
            </w:r>
          </w:p>
        </w:tc>
        <w:tc>
          <w:tcPr>
            <w:tcW w:w="1418" w:type="dxa"/>
            <w:vMerge/>
            <w:vAlign w:val="center"/>
            <w:hideMark/>
          </w:tcPr>
          <w:p w:rsidR="007D08EB" w:rsidRPr="0002555F" w:rsidRDefault="007D08EB" w:rsidP="009910FA">
            <w:pPr>
              <w:jc w:val="center"/>
              <w:rPr>
                <w:rFonts w:ascii="Arial" w:eastAsia="Times New Roman" w:hAnsi="Arial" w:cs="Arial"/>
                <w:color w:val="000000"/>
                <w:lang w:eastAsia="es-MX"/>
              </w:rPr>
            </w:pPr>
          </w:p>
        </w:tc>
      </w:tr>
      <w:tr w:rsidR="007D08EB" w:rsidRPr="0002555F" w:rsidTr="009910FA">
        <w:trPr>
          <w:trHeight w:val="353"/>
        </w:trPr>
        <w:tc>
          <w:tcPr>
            <w:tcW w:w="3402" w:type="dxa"/>
            <w:shd w:val="clear" w:color="auto" w:fill="auto"/>
            <w:vAlign w:val="center"/>
            <w:hideMark/>
          </w:tcPr>
          <w:p w:rsidR="007D08EB" w:rsidRPr="0002555F" w:rsidRDefault="007D08EB" w:rsidP="009910FA">
            <w:pPr>
              <w:jc w:val="center"/>
              <w:rPr>
                <w:rFonts w:ascii="Arial" w:eastAsia="Times New Roman" w:hAnsi="Arial" w:cs="Arial"/>
                <w:color w:val="404040" w:themeColor="text1" w:themeTint="BF"/>
                <w:lang w:eastAsia="es-MX"/>
              </w:rPr>
            </w:pPr>
            <w:r w:rsidRPr="0002555F">
              <w:rPr>
                <w:rFonts w:ascii="Arial" w:eastAsia="Calibri" w:hAnsi="Arial" w:cs="Arial"/>
                <w:color w:val="404040" w:themeColor="text1" w:themeTint="BF"/>
                <w:lang w:eastAsia="es-MX"/>
              </w:rPr>
              <w:t>Porcentaje General Obtenido</w:t>
            </w:r>
          </w:p>
        </w:tc>
        <w:tc>
          <w:tcPr>
            <w:tcW w:w="1985" w:type="dxa"/>
            <w:shd w:val="clear" w:color="auto" w:fill="auto"/>
            <w:vAlign w:val="center"/>
            <w:hideMark/>
          </w:tcPr>
          <w:p w:rsidR="007D08EB" w:rsidRPr="0002555F" w:rsidRDefault="007D08EB" w:rsidP="009910FA">
            <w:pPr>
              <w:jc w:val="center"/>
              <w:rPr>
                <w:rFonts w:ascii="Arial" w:eastAsia="Times New Roman" w:hAnsi="Arial" w:cs="Arial"/>
                <w:color w:val="404040" w:themeColor="text1" w:themeTint="BF"/>
                <w:lang w:eastAsia="es-MX"/>
              </w:rPr>
            </w:pPr>
            <w:r>
              <w:rPr>
                <w:rFonts w:ascii="Arial" w:eastAsia="Calibri" w:hAnsi="Arial" w:cs="Arial"/>
                <w:color w:val="404040" w:themeColor="text1" w:themeTint="BF"/>
                <w:lang w:eastAsia="es-MX"/>
              </w:rPr>
              <w:t>6</w:t>
            </w:r>
            <w:r w:rsidRPr="0002555F">
              <w:rPr>
                <w:rFonts w:ascii="Arial" w:eastAsia="Calibri" w:hAnsi="Arial" w:cs="Arial"/>
                <w:color w:val="404040" w:themeColor="text1" w:themeTint="BF"/>
                <w:lang w:eastAsia="es-MX"/>
              </w:rPr>
              <w:t>3.05%</w:t>
            </w:r>
          </w:p>
        </w:tc>
        <w:tc>
          <w:tcPr>
            <w:tcW w:w="1984" w:type="dxa"/>
            <w:shd w:val="clear" w:color="auto" w:fill="auto"/>
            <w:vAlign w:val="center"/>
            <w:hideMark/>
          </w:tcPr>
          <w:p w:rsidR="007D08EB" w:rsidRPr="0002555F" w:rsidRDefault="007D08EB" w:rsidP="009910FA">
            <w:pPr>
              <w:jc w:val="center"/>
              <w:rPr>
                <w:rFonts w:ascii="Arial" w:eastAsia="Times New Roman" w:hAnsi="Arial" w:cs="Arial"/>
                <w:color w:val="404040" w:themeColor="text1" w:themeTint="BF"/>
                <w:lang w:eastAsia="es-MX"/>
              </w:rPr>
            </w:pPr>
            <w:r w:rsidRPr="0002555F">
              <w:rPr>
                <w:rFonts w:ascii="Arial" w:eastAsia="Calibri" w:hAnsi="Arial" w:cs="Arial"/>
                <w:color w:val="404040" w:themeColor="text1" w:themeTint="BF"/>
                <w:lang w:eastAsia="es-MX"/>
              </w:rPr>
              <w:t>72.04%</w:t>
            </w:r>
          </w:p>
        </w:tc>
        <w:tc>
          <w:tcPr>
            <w:tcW w:w="1418" w:type="dxa"/>
            <w:shd w:val="clear" w:color="auto" w:fill="auto"/>
            <w:vAlign w:val="center"/>
            <w:hideMark/>
          </w:tcPr>
          <w:p w:rsidR="007D08EB" w:rsidRPr="0002555F" w:rsidRDefault="007D08EB" w:rsidP="009910FA">
            <w:pPr>
              <w:jc w:val="center"/>
              <w:rPr>
                <w:rFonts w:ascii="Arial" w:eastAsia="Times New Roman" w:hAnsi="Arial" w:cs="Arial"/>
                <w:color w:val="404040" w:themeColor="text1" w:themeTint="BF"/>
                <w:lang w:eastAsia="es-MX"/>
              </w:rPr>
            </w:pPr>
            <w:r>
              <w:rPr>
                <w:rFonts w:ascii="Arial" w:eastAsia="Times New Roman" w:hAnsi="Arial" w:cs="Arial"/>
                <w:color w:val="404040" w:themeColor="text1" w:themeTint="BF"/>
                <w:lang w:eastAsia="es-MX"/>
              </w:rPr>
              <w:t>8.99</w:t>
            </w:r>
            <w:r w:rsidRPr="0002555F">
              <w:rPr>
                <w:rFonts w:ascii="Arial" w:eastAsia="Times New Roman" w:hAnsi="Arial" w:cs="Arial"/>
                <w:color w:val="404040" w:themeColor="text1" w:themeTint="BF"/>
                <w:lang w:eastAsia="es-MX"/>
              </w:rPr>
              <w:t>%</w:t>
            </w:r>
          </w:p>
        </w:tc>
      </w:tr>
    </w:tbl>
    <w:p w:rsidR="007D08EB" w:rsidRPr="0002555F" w:rsidRDefault="007D08EB" w:rsidP="007D08EB">
      <w:pPr>
        <w:tabs>
          <w:tab w:val="left" w:pos="1470"/>
        </w:tabs>
        <w:rPr>
          <w:b/>
          <w:color w:val="404040" w:themeColor="text1" w:themeTint="BF"/>
        </w:rPr>
      </w:pPr>
    </w:p>
    <w:p w:rsidR="007D08EB" w:rsidRPr="0002555F" w:rsidRDefault="007D08EB" w:rsidP="007D08EB">
      <w:pPr>
        <w:tabs>
          <w:tab w:val="left" w:pos="1470"/>
        </w:tabs>
        <w:rPr>
          <w:b/>
          <w:color w:val="404040" w:themeColor="text1" w:themeTint="BF"/>
        </w:rPr>
      </w:pPr>
    </w:p>
    <w:p w:rsidR="007D08EB" w:rsidRPr="00753D71" w:rsidRDefault="007D08EB" w:rsidP="007D08EB">
      <w:pPr>
        <w:jc w:val="both"/>
        <w:rPr>
          <w:rFonts w:ascii="Arial" w:hAnsi="Arial" w:cs="Arial"/>
          <w:color w:val="404040" w:themeColor="text1" w:themeTint="BF"/>
          <w:sz w:val="22"/>
          <w:szCs w:val="22"/>
        </w:rPr>
      </w:pPr>
      <w:r w:rsidRPr="00753D71">
        <w:rPr>
          <w:rFonts w:ascii="Arial" w:hAnsi="Arial" w:cs="Arial"/>
          <w:color w:val="404040" w:themeColor="text1" w:themeTint="BF"/>
          <w:sz w:val="22"/>
          <w:szCs w:val="22"/>
        </w:rPr>
        <w:t>En base a lo anterior, este Órgano Interno de Control procede a emitir su opinión sobre los siguientes aspectos:</w:t>
      </w:r>
    </w:p>
    <w:p w:rsidR="007D08EB" w:rsidRPr="0002555F" w:rsidRDefault="007D08EB" w:rsidP="007D08EB">
      <w:pPr>
        <w:jc w:val="both"/>
        <w:rPr>
          <w:rFonts w:ascii="Arial" w:eastAsia="Calibri" w:hAnsi="Arial" w:cs="Arial"/>
        </w:rPr>
      </w:pPr>
    </w:p>
    <w:p w:rsidR="007D08EB" w:rsidRPr="0002555F" w:rsidRDefault="007D08EB" w:rsidP="007D08EB">
      <w:pPr>
        <w:pStyle w:val="Prrafodelista"/>
        <w:numPr>
          <w:ilvl w:val="0"/>
          <w:numId w:val="1"/>
        </w:numPr>
        <w:spacing w:after="0" w:line="240" w:lineRule="auto"/>
        <w:ind w:left="340" w:hanging="340"/>
        <w:contextualSpacing w:val="0"/>
        <w:jc w:val="both"/>
        <w:rPr>
          <w:rFonts w:ascii="Arial" w:eastAsia="Calibri" w:hAnsi="Arial" w:cs="Arial"/>
          <w:b/>
          <w:color w:val="691C32"/>
        </w:rPr>
      </w:pPr>
      <w:r>
        <w:rPr>
          <w:rFonts w:ascii="Arial" w:eastAsia="Calibri" w:hAnsi="Arial" w:cs="Arial"/>
          <w:b/>
          <w:color w:val="691C32"/>
        </w:rPr>
        <w:t>Evaluación aplicada por la Institución</w:t>
      </w:r>
      <w:r w:rsidRPr="0002555F">
        <w:rPr>
          <w:rFonts w:ascii="Arial" w:eastAsia="Calibri" w:hAnsi="Arial" w:cs="Arial"/>
          <w:b/>
          <w:color w:val="691C32"/>
        </w:rPr>
        <w:t>.</w:t>
      </w:r>
    </w:p>
    <w:p w:rsidR="007D08EB" w:rsidRPr="00753D71" w:rsidRDefault="007D08EB" w:rsidP="007D08EB">
      <w:pPr>
        <w:jc w:val="both"/>
        <w:rPr>
          <w:rFonts w:ascii="Arial" w:eastAsia="Calibri" w:hAnsi="Arial" w:cs="Arial"/>
          <w:i/>
          <w:color w:val="FF0000"/>
          <w:sz w:val="22"/>
          <w:szCs w:val="22"/>
          <w:u w:val="single"/>
        </w:rPr>
      </w:pPr>
      <w:r w:rsidRPr="00753D71">
        <w:rPr>
          <w:rFonts w:ascii="Arial" w:hAnsi="Arial" w:cs="Arial"/>
          <w:i/>
          <w:color w:val="FF0000"/>
          <w:sz w:val="22"/>
          <w:szCs w:val="22"/>
          <w:u w:val="single"/>
        </w:rPr>
        <w:t>Realizar</w:t>
      </w:r>
      <w:r w:rsidRPr="00753D71">
        <w:rPr>
          <w:rFonts w:ascii="Arial" w:eastAsia="Calibri" w:hAnsi="Arial" w:cs="Arial"/>
          <w:i/>
          <w:color w:val="FF0000"/>
          <w:sz w:val="22"/>
          <w:szCs w:val="22"/>
          <w:u w:val="single"/>
        </w:rPr>
        <w:t xml:space="preserve"> un análisis de los procesos en general, trabajados en el PTCI del año 2023</w:t>
      </w:r>
    </w:p>
    <w:p w:rsidR="007D08EB"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Pr="00005900" w:rsidRDefault="007D08EB" w:rsidP="007D08EB">
      <w:pPr>
        <w:pStyle w:val="Prrafodelista"/>
        <w:spacing w:after="0" w:line="240" w:lineRule="auto"/>
        <w:ind w:left="340"/>
        <w:contextualSpacing w:val="0"/>
        <w:jc w:val="both"/>
        <w:rPr>
          <w:rFonts w:ascii="Arial" w:eastAsia="Calibri" w:hAnsi="Arial" w:cs="Arial"/>
          <w:b/>
          <w:i/>
          <w:color w:val="FF0000"/>
        </w:rPr>
      </w:pPr>
      <w:r w:rsidRPr="00005900">
        <w:rPr>
          <w:rFonts w:ascii="Arial" w:eastAsia="Calibri" w:hAnsi="Arial" w:cs="Arial"/>
          <w:b/>
          <w:i/>
          <w:color w:val="FF0000"/>
        </w:rPr>
        <w:t>Ejemplo de análisis (cada OIC podrá mencionar lo que le aplique</w:t>
      </w:r>
      <w:r>
        <w:rPr>
          <w:rFonts w:ascii="Arial" w:eastAsia="Calibri" w:hAnsi="Arial" w:cs="Arial"/>
          <w:b/>
          <w:i/>
          <w:color w:val="FF0000"/>
        </w:rPr>
        <w:t xml:space="preserve"> o considere conveniente de la autoevaluación, o bien </w:t>
      </w:r>
      <w:r w:rsidRPr="00005900">
        <w:rPr>
          <w:rFonts w:ascii="Arial" w:eastAsia="Calibri" w:hAnsi="Arial" w:cs="Arial"/>
          <w:b/>
          <w:i/>
          <w:color w:val="FF0000"/>
        </w:rPr>
        <w:t>quitar o aumentar texto</w:t>
      </w:r>
      <w:r>
        <w:rPr>
          <w:rFonts w:ascii="Arial" w:eastAsia="Calibri" w:hAnsi="Arial" w:cs="Arial"/>
          <w:b/>
          <w:i/>
          <w:color w:val="FF0000"/>
        </w:rPr>
        <w:t xml:space="preserve"> a continuación mencionado</w:t>
      </w:r>
      <w:r w:rsidRPr="00005900">
        <w:rPr>
          <w:rFonts w:ascii="Arial" w:eastAsia="Calibri" w:hAnsi="Arial" w:cs="Arial"/>
          <w:b/>
          <w:i/>
          <w:color w:val="FF0000"/>
        </w:rPr>
        <w:t xml:space="preserve">) </w:t>
      </w:r>
    </w:p>
    <w:p w:rsidR="007D08EB"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Pr="00005900" w:rsidRDefault="007D08EB" w:rsidP="007D08EB">
      <w:pPr>
        <w:pStyle w:val="Prrafodelista"/>
        <w:spacing w:after="0" w:line="240" w:lineRule="auto"/>
        <w:ind w:left="340"/>
        <w:contextualSpacing w:val="0"/>
        <w:jc w:val="both"/>
        <w:rPr>
          <w:rFonts w:ascii="Arial" w:eastAsia="Calibri" w:hAnsi="Arial" w:cs="Arial"/>
          <w:b/>
          <w:i/>
          <w:color w:val="FF0000"/>
        </w:rPr>
      </w:pPr>
    </w:p>
    <w:p w:rsidR="007D08EB" w:rsidRPr="00954A63" w:rsidRDefault="007D08EB" w:rsidP="007D08EB">
      <w:pPr>
        <w:jc w:val="both"/>
        <w:rPr>
          <w:rFonts w:ascii="Arial" w:eastAsia="Calibri" w:hAnsi="Arial" w:cs="Arial"/>
          <w:sz w:val="22"/>
          <w:szCs w:val="22"/>
        </w:rPr>
      </w:pPr>
      <w:r w:rsidRPr="00954A63">
        <w:rPr>
          <w:rFonts w:ascii="Arial" w:eastAsia="Calibri" w:hAnsi="Arial" w:cs="Arial"/>
          <w:sz w:val="22"/>
          <w:szCs w:val="22"/>
        </w:rPr>
        <w:t xml:space="preserve">Del comparativo realizado a los resultados obtenidos en las Normas Generales de Control Interno de 2023 con relación a 2022, se observa en 2023 un aumento mínimo del 8.99% en el cumplimiento general del control interno, de la </w:t>
      </w:r>
      <w:r w:rsidRPr="00954A63">
        <w:rPr>
          <w:rFonts w:ascii="Arial" w:eastAsia="Calibri" w:hAnsi="Arial" w:cs="Arial"/>
          <w:color w:val="FF0000"/>
          <w:sz w:val="22"/>
          <w:szCs w:val="22"/>
        </w:rPr>
        <w:t>(nombre de la dependencia/entidad)</w:t>
      </w:r>
      <w:r w:rsidRPr="00954A63">
        <w:rPr>
          <w:rFonts w:ascii="Arial" w:eastAsia="Calibri" w:hAnsi="Arial" w:cs="Arial"/>
          <w:sz w:val="22"/>
          <w:szCs w:val="22"/>
        </w:rPr>
        <w:t xml:space="preserve">. </w:t>
      </w:r>
    </w:p>
    <w:p w:rsidR="007D08EB" w:rsidRPr="00954A63" w:rsidRDefault="007D08EB" w:rsidP="007D08EB">
      <w:pPr>
        <w:jc w:val="both"/>
        <w:rPr>
          <w:rFonts w:ascii="Arial" w:eastAsia="Calibri" w:hAnsi="Arial" w:cs="Arial"/>
          <w:sz w:val="22"/>
          <w:szCs w:val="22"/>
        </w:rPr>
      </w:pPr>
    </w:p>
    <w:p w:rsidR="007D08EB" w:rsidRPr="00954A63" w:rsidRDefault="007D08EB" w:rsidP="007D08EB">
      <w:pPr>
        <w:jc w:val="both"/>
        <w:rPr>
          <w:rFonts w:ascii="Arial" w:eastAsia="Calibri" w:hAnsi="Arial" w:cs="Arial"/>
          <w:sz w:val="22"/>
          <w:szCs w:val="22"/>
        </w:rPr>
      </w:pPr>
      <w:r w:rsidRPr="00954A63">
        <w:rPr>
          <w:rFonts w:ascii="Arial" w:eastAsia="Calibri" w:hAnsi="Arial" w:cs="Arial"/>
          <w:sz w:val="22"/>
          <w:szCs w:val="22"/>
        </w:rPr>
        <w:t xml:space="preserve">Por lo anterior, se pudo constatar que no hubo cambios significativos, pero las acciones de mejora implementadas en el Programa de Trabajo de Control Interno 2023 (PTCI), coadyuvaron a optimizar sus procesos internos, reforzando las Normas Generales de Control Interno de Actividades de Control, Supervisión y Mejora Continua, así como de Información y Comunicación, identificadas con </w:t>
      </w:r>
      <w:r w:rsidRPr="00954A63">
        <w:rPr>
          <w:rFonts w:ascii="Arial" w:hAnsi="Arial" w:cs="Arial"/>
          <w:sz w:val="22"/>
          <w:szCs w:val="22"/>
        </w:rPr>
        <w:t xml:space="preserve">deficiencias de control interno en la autoevaluación del Sistema de Control Interno Institucional del ejercicio 2022. </w:t>
      </w:r>
      <w:r w:rsidRPr="00954A63">
        <w:rPr>
          <w:rFonts w:ascii="Arial" w:eastAsia="Calibri" w:hAnsi="Arial" w:cs="Arial"/>
          <w:sz w:val="22"/>
          <w:szCs w:val="22"/>
        </w:rPr>
        <w:t xml:space="preserve"> </w:t>
      </w:r>
    </w:p>
    <w:p w:rsidR="007D08EB" w:rsidRPr="00954A63" w:rsidRDefault="007D08EB" w:rsidP="007D08EB">
      <w:pPr>
        <w:jc w:val="both"/>
        <w:rPr>
          <w:rFonts w:ascii="Arial" w:eastAsia="Calibri" w:hAnsi="Arial" w:cs="Arial"/>
          <w:sz w:val="22"/>
          <w:szCs w:val="22"/>
        </w:rPr>
      </w:pPr>
    </w:p>
    <w:p w:rsidR="007D08EB" w:rsidRPr="00954A63" w:rsidRDefault="007D08EB" w:rsidP="007D08EB">
      <w:pPr>
        <w:jc w:val="both"/>
        <w:rPr>
          <w:rFonts w:ascii="Arial" w:eastAsia="Calibri" w:hAnsi="Arial" w:cs="Arial"/>
          <w:sz w:val="22"/>
          <w:szCs w:val="22"/>
        </w:rPr>
      </w:pPr>
      <w:r w:rsidRPr="00954A63">
        <w:rPr>
          <w:rFonts w:ascii="Arial" w:eastAsia="Calibri" w:hAnsi="Arial" w:cs="Arial"/>
          <w:sz w:val="22"/>
          <w:szCs w:val="22"/>
        </w:rPr>
        <w:t xml:space="preserve">En tal sentido, se observó en el </w:t>
      </w:r>
      <w:r w:rsidRPr="00954A63">
        <w:rPr>
          <w:rFonts w:ascii="Arial" w:eastAsia="Calibri" w:hAnsi="Arial" w:cs="Arial"/>
          <w:i/>
          <w:iCs/>
          <w:sz w:val="22"/>
          <w:szCs w:val="22"/>
        </w:rPr>
        <w:t>Informe Anual del estado que guarda el Sistema de Control Interno Institucional (SCII) 2023</w:t>
      </w:r>
      <w:r w:rsidRPr="00954A63">
        <w:rPr>
          <w:rFonts w:ascii="Arial" w:eastAsia="Calibri" w:hAnsi="Arial" w:cs="Arial"/>
          <w:sz w:val="22"/>
          <w:szCs w:val="22"/>
        </w:rPr>
        <w:t xml:space="preserve">, presentado por la </w:t>
      </w:r>
      <w:r w:rsidRPr="00954A63">
        <w:rPr>
          <w:rFonts w:ascii="Arial" w:eastAsia="Calibri" w:hAnsi="Arial" w:cs="Arial"/>
          <w:color w:val="FF0000"/>
          <w:sz w:val="22"/>
          <w:szCs w:val="22"/>
        </w:rPr>
        <w:t>(nombre de la dependencia/entidad)</w:t>
      </w:r>
      <w:r w:rsidRPr="00954A63">
        <w:rPr>
          <w:rFonts w:ascii="Arial" w:eastAsia="Calibri" w:hAnsi="Arial" w:cs="Arial"/>
          <w:sz w:val="22"/>
          <w:szCs w:val="22"/>
        </w:rPr>
        <w:t>, como la implementación de acciones de mejora durante el ejercicio 2023, contribuyeron a incrementar el nivel de cumplimiento de los componentes que se detectaron con insuficiencias de control interno y superar el obtenido en 2022, permitiendo a la Dependencia fortalecer su Sistema de Control Interno Institucional (SCII).</w:t>
      </w:r>
    </w:p>
    <w:p w:rsidR="007D08EB" w:rsidRPr="00954A63" w:rsidRDefault="007D08EB" w:rsidP="007D08EB">
      <w:pPr>
        <w:pStyle w:val="Prrafodelista"/>
        <w:spacing w:after="0" w:line="240" w:lineRule="auto"/>
        <w:ind w:left="340"/>
        <w:contextualSpacing w:val="0"/>
        <w:jc w:val="both"/>
        <w:rPr>
          <w:rFonts w:ascii="Arial" w:eastAsia="Calibri" w:hAnsi="Arial" w:cs="Arial"/>
          <w:b/>
        </w:rPr>
      </w:pPr>
    </w:p>
    <w:p w:rsidR="007D08EB" w:rsidRPr="00954A63" w:rsidRDefault="007D08EB" w:rsidP="007D08EB">
      <w:pPr>
        <w:jc w:val="both"/>
        <w:rPr>
          <w:rFonts w:ascii="Arial" w:hAnsi="Arial" w:cs="Arial"/>
          <w:sz w:val="22"/>
          <w:szCs w:val="22"/>
        </w:rPr>
      </w:pPr>
      <w:r w:rsidRPr="00954A63">
        <w:rPr>
          <w:rFonts w:ascii="Arial" w:hAnsi="Arial" w:cs="Arial"/>
          <w:sz w:val="22"/>
          <w:szCs w:val="22"/>
        </w:rPr>
        <w:t>Aunado a lo anterior este Órgano Interno de Control obtuvo la consolidación de las encuestas derivado del resultado obtenido en el Sistema de Evaluación del Control Interno (SECI).</w:t>
      </w:r>
    </w:p>
    <w:p w:rsidR="007D08EB" w:rsidRPr="009961FC" w:rsidRDefault="007D08EB" w:rsidP="007D08EB">
      <w:pPr>
        <w:pStyle w:val="Prrafodelista"/>
        <w:spacing w:after="0" w:line="240" w:lineRule="auto"/>
        <w:ind w:left="340"/>
        <w:contextualSpacing w:val="0"/>
        <w:jc w:val="both"/>
        <w:rPr>
          <w:rFonts w:ascii="Arial" w:eastAsia="Calibri" w:hAnsi="Arial" w:cs="Arial"/>
          <w:b/>
          <w:color w:val="FF0000"/>
        </w:rPr>
      </w:pPr>
    </w:p>
    <w:p w:rsidR="007D08EB" w:rsidRPr="0002555F"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Pr="0002555F" w:rsidRDefault="007D08EB" w:rsidP="007D08EB">
      <w:pPr>
        <w:pStyle w:val="Prrafodelista"/>
        <w:numPr>
          <w:ilvl w:val="0"/>
          <w:numId w:val="1"/>
        </w:numPr>
        <w:spacing w:after="0" w:line="240" w:lineRule="auto"/>
        <w:ind w:left="340" w:hanging="340"/>
        <w:contextualSpacing w:val="0"/>
        <w:jc w:val="both"/>
        <w:rPr>
          <w:rFonts w:ascii="Arial" w:eastAsia="Calibri" w:hAnsi="Arial" w:cs="Arial"/>
          <w:b/>
          <w:color w:val="691C32"/>
        </w:rPr>
      </w:pPr>
      <w:r w:rsidRPr="0002555F">
        <w:rPr>
          <w:rFonts w:ascii="Arial" w:eastAsia="Calibri" w:hAnsi="Arial" w:cs="Arial"/>
          <w:b/>
          <w:color w:val="691C32"/>
        </w:rPr>
        <w:t xml:space="preserve">Evidencia documental y/o </w:t>
      </w:r>
      <w:r>
        <w:rPr>
          <w:rFonts w:ascii="Arial" w:eastAsia="Calibri" w:hAnsi="Arial" w:cs="Arial"/>
          <w:b/>
          <w:color w:val="691C32"/>
        </w:rPr>
        <w:t xml:space="preserve">electrónica </w:t>
      </w:r>
      <w:r w:rsidRPr="00710D15">
        <w:rPr>
          <w:rFonts w:ascii="Arial" w:hAnsi="Arial" w:cs="Arial"/>
          <w:b/>
          <w:color w:val="691C32"/>
        </w:rPr>
        <w:t>que acredite la existencia y suficiencia de la implementación de los elementos de control evaluados</w:t>
      </w:r>
      <w:r w:rsidRPr="0002555F">
        <w:rPr>
          <w:rFonts w:ascii="Arial" w:eastAsia="Calibri" w:hAnsi="Arial" w:cs="Arial"/>
          <w:b/>
          <w:color w:val="691C32"/>
        </w:rPr>
        <w:t xml:space="preserve">. </w:t>
      </w:r>
    </w:p>
    <w:p w:rsidR="007D08EB" w:rsidRPr="0002555F" w:rsidRDefault="007D08EB" w:rsidP="007D08EB">
      <w:pPr>
        <w:jc w:val="both"/>
        <w:rPr>
          <w:rFonts w:ascii="Arial" w:eastAsia="Calibri" w:hAnsi="Arial" w:cs="Arial"/>
          <w:b/>
          <w:color w:val="691C32"/>
        </w:rPr>
      </w:pPr>
    </w:p>
    <w:p w:rsidR="007D08EB" w:rsidRPr="00753D71" w:rsidRDefault="007D08EB" w:rsidP="007D08EB">
      <w:pPr>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 xml:space="preserve">En la revisión a la evidencia documental presentada por la </w:t>
      </w:r>
      <w:r w:rsidRPr="00753D71">
        <w:rPr>
          <w:rFonts w:ascii="Arial" w:eastAsia="Calibri" w:hAnsi="Arial" w:cs="Arial"/>
          <w:color w:val="FF0000"/>
          <w:sz w:val="22"/>
          <w:szCs w:val="22"/>
        </w:rPr>
        <w:t>(nombre de la dependencia/entidad)</w:t>
      </w:r>
      <w:r w:rsidRPr="00753D71">
        <w:rPr>
          <w:rFonts w:ascii="Arial" w:eastAsia="Calibri" w:hAnsi="Arial" w:cs="Arial"/>
          <w:sz w:val="22"/>
          <w:szCs w:val="22"/>
        </w:rPr>
        <w:t>,</w:t>
      </w:r>
      <w:r w:rsidRPr="00753D71">
        <w:rPr>
          <w:rFonts w:ascii="Arial" w:eastAsia="Calibri" w:hAnsi="Arial" w:cs="Arial"/>
          <w:color w:val="404040" w:themeColor="text1" w:themeTint="BF"/>
          <w:sz w:val="22"/>
          <w:szCs w:val="22"/>
        </w:rPr>
        <w:t xml:space="preserve"> en medio electrónico (CD)/de forma física o ambos, para acreditar la implementación de las acciones de mejora y/o avances reportados sobre el cumplimiento del PTCI 2023 determinadas para fortalecer los elementos de control de cada Norma General de Control Interno, las observaciones fueron las siguientes: </w:t>
      </w:r>
    </w:p>
    <w:p w:rsidR="007D08EB" w:rsidRDefault="007D08EB" w:rsidP="007D08EB">
      <w:pPr>
        <w:jc w:val="both"/>
        <w:rPr>
          <w:rFonts w:ascii="Arial" w:eastAsia="Calibri" w:hAnsi="Arial" w:cs="Arial"/>
          <w:color w:val="404040" w:themeColor="text1" w:themeTint="BF"/>
        </w:rPr>
      </w:pPr>
    </w:p>
    <w:p w:rsidR="007D08EB" w:rsidRPr="00753D71" w:rsidRDefault="007D08EB" w:rsidP="007D08EB">
      <w:pPr>
        <w:jc w:val="both"/>
        <w:rPr>
          <w:rFonts w:ascii="Arial" w:eastAsia="Calibri" w:hAnsi="Arial" w:cs="Arial"/>
          <w:b/>
          <w:i/>
          <w:color w:val="FF0000"/>
          <w:sz w:val="22"/>
          <w:szCs w:val="22"/>
          <w:u w:val="single"/>
        </w:rPr>
      </w:pPr>
      <w:r w:rsidRPr="00753D71">
        <w:rPr>
          <w:rFonts w:ascii="Arial" w:hAnsi="Arial" w:cs="Arial"/>
          <w:i/>
          <w:color w:val="FF0000"/>
          <w:sz w:val="22"/>
          <w:szCs w:val="22"/>
          <w:u w:val="single"/>
        </w:rPr>
        <w:t>(Se debe verificar que cada una de las evidencias documental y/o electrónica y en su conjunto sean “suficientes” para poder mostrar que se cumple con las condiciones del elemento de control. La suficiencia deberá considerarse en términos de calidad de las evidencias más que en su cantidad, que se atiendan a los atributos de pertenencia y relevancia, entendiéndose que será pertinente cuando exista una relación o correspondencia directa con el elemento de</w:t>
      </w:r>
      <w:r w:rsidRPr="00753D71">
        <w:rPr>
          <w:rFonts w:ascii="Arial" w:hAnsi="Arial" w:cs="Arial"/>
          <w:color w:val="FF0000"/>
          <w:sz w:val="22"/>
          <w:szCs w:val="22"/>
        </w:rPr>
        <w:t xml:space="preserve"> </w:t>
      </w:r>
      <w:r w:rsidRPr="00753D71">
        <w:rPr>
          <w:rFonts w:ascii="Arial" w:hAnsi="Arial" w:cs="Arial"/>
          <w:i/>
          <w:color w:val="FF0000"/>
          <w:sz w:val="22"/>
          <w:szCs w:val="22"/>
          <w:u w:val="single"/>
        </w:rPr>
        <w:t xml:space="preserve">control y el cumplimiento de las condiciones del mismo, y relevante si se relaciona significativamente con las condiciones del elemento de control). </w:t>
      </w:r>
      <w:r w:rsidRPr="00753D71">
        <w:rPr>
          <w:rFonts w:ascii="Arial" w:hAnsi="Arial" w:cs="Arial"/>
          <w:b/>
          <w:i/>
          <w:color w:val="FF0000"/>
          <w:sz w:val="22"/>
          <w:szCs w:val="22"/>
          <w:u w:val="single"/>
        </w:rPr>
        <w:t>Y mencionar dicha verificación en un texto breve.</w:t>
      </w:r>
    </w:p>
    <w:p w:rsidR="007D08EB" w:rsidRPr="00A41998" w:rsidRDefault="007D08EB" w:rsidP="007D08EB">
      <w:pPr>
        <w:jc w:val="both"/>
        <w:rPr>
          <w:rFonts w:ascii="Arial" w:eastAsia="Calibri" w:hAnsi="Arial" w:cs="Arial"/>
          <w:b/>
          <w:i/>
          <w:color w:val="404040" w:themeColor="text1" w:themeTint="BF"/>
          <w:u w:val="single"/>
        </w:rPr>
      </w:pPr>
    </w:p>
    <w:p w:rsidR="007D08EB" w:rsidRPr="00753D71" w:rsidRDefault="007D08EB" w:rsidP="007D08EB">
      <w:pPr>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Se confirmó la existencia documental de (xxxx) elementos de control como se detalla a continuación: (Numeral 11 sexto párrafo)</w:t>
      </w:r>
    </w:p>
    <w:p w:rsidR="007D08EB" w:rsidRDefault="007D08EB" w:rsidP="007D08EB">
      <w:pPr>
        <w:jc w:val="both"/>
        <w:rPr>
          <w:rFonts w:ascii="Arial" w:eastAsia="Calibri" w:hAnsi="Arial" w:cs="Arial"/>
          <w:color w:val="404040" w:themeColor="text1" w:themeTint="BF"/>
        </w:rPr>
      </w:pPr>
    </w:p>
    <w:p w:rsidR="007D08EB" w:rsidRDefault="007D08EB" w:rsidP="007D08EB">
      <w:pPr>
        <w:jc w:val="both"/>
        <w:rPr>
          <w:rFonts w:ascii="Arial" w:eastAsia="Calibri" w:hAnsi="Arial" w:cs="Arial"/>
          <w:color w:val="404040" w:themeColor="text1" w:themeTint="BF"/>
        </w:rPr>
      </w:pPr>
    </w:p>
    <w:p w:rsidR="007D08EB" w:rsidRDefault="007D08EB" w:rsidP="007D08EB">
      <w:pPr>
        <w:jc w:val="both"/>
        <w:rPr>
          <w:rFonts w:ascii="Arial" w:eastAsia="Calibri" w:hAnsi="Arial" w:cs="Arial"/>
          <w:color w:val="404040" w:themeColor="text1" w:themeTint="BF"/>
        </w:rPr>
      </w:pPr>
    </w:p>
    <w:p w:rsidR="007D08EB" w:rsidRDefault="007D08EB" w:rsidP="007D08EB">
      <w:pPr>
        <w:jc w:val="both"/>
        <w:rPr>
          <w:rFonts w:ascii="Arial" w:eastAsia="Calibri" w:hAnsi="Arial" w:cs="Arial"/>
          <w:color w:val="404040" w:themeColor="text1" w:themeTint="BF"/>
        </w:rPr>
      </w:pPr>
    </w:p>
    <w:p w:rsidR="007D08EB" w:rsidRPr="0002555F" w:rsidRDefault="007D08EB" w:rsidP="007D08EB">
      <w:pPr>
        <w:jc w:val="both"/>
        <w:rPr>
          <w:rFonts w:ascii="Arial" w:eastAsia="Calibri" w:hAnsi="Arial" w:cs="Arial"/>
          <w:color w:val="404040" w:themeColor="text1" w:themeTint="BF"/>
        </w:rPr>
      </w:pPr>
    </w:p>
    <w:p w:rsidR="007D08EB" w:rsidRPr="0002555F" w:rsidRDefault="007D08EB" w:rsidP="007D08EB">
      <w:pPr>
        <w:jc w:val="both"/>
        <w:rPr>
          <w:rFonts w:ascii="Arial" w:eastAsia="Calibri" w:hAnsi="Arial" w:cs="Arial"/>
          <w:color w:val="404040" w:themeColor="text1" w:themeTint="BF"/>
        </w:rPr>
      </w:pPr>
    </w:p>
    <w:p w:rsidR="007D08EB" w:rsidRPr="00753D71" w:rsidRDefault="007D08EB" w:rsidP="007D08EB">
      <w:pPr>
        <w:jc w:val="both"/>
        <w:rPr>
          <w:rFonts w:ascii="Arial" w:eastAsia="Calibri" w:hAnsi="Arial" w:cs="Arial"/>
          <w:i/>
          <w:color w:val="FF0000"/>
          <w:sz w:val="22"/>
          <w:szCs w:val="22"/>
          <w:u w:val="single"/>
        </w:rPr>
      </w:pPr>
      <w:r w:rsidRPr="00753D71">
        <w:rPr>
          <w:rFonts w:ascii="Arial" w:eastAsia="Calibri" w:hAnsi="Arial" w:cs="Arial"/>
          <w:i/>
          <w:color w:val="FF0000"/>
          <w:sz w:val="22"/>
          <w:szCs w:val="22"/>
          <w:u w:val="single"/>
        </w:rPr>
        <w:t>Detallar las evidencias por elemento de control, considerando Manual de Procedimientos, Manual de Organización de la Institución, códigos, cédulas de evaluación, acuerdos, decretos, reglamentos, leyes, normas, manuales, estructura orgánica, actas, oficios, memorándums, circulares, programas, calendarios, páginas web, correos electrónicos, capturas de pantalla, cartas compromisos, cédulas de evaluación, trípticos y guías, y si se considera suficiente, competente, relevante y pertinente, determinando de forma general si es suficiente o insuficiente.</w:t>
      </w:r>
    </w:p>
    <w:p w:rsidR="007D08EB" w:rsidRPr="00753D71" w:rsidRDefault="007D08EB" w:rsidP="007D08EB">
      <w:pPr>
        <w:jc w:val="both"/>
        <w:rPr>
          <w:rFonts w:ascii="Arial" w:eastAsia="Calibri" w:hAnsi="Arial" w:cs="Arial"/>
          <w:i/>
          <w:color w:val="404040" w:themeColor="text1" w:themeTint="BF"/>
          <w:sz w:val="22"/>
          <w:szCs w:val="22"/>
          <w:u w:val="single"/>
        </w:rPr>
      </w:pPr>
    </w:p>
    <w:p w:rsidR="007D08EB" w:rsidRPr="00753D71" w:rsidRDefault="007D08EB" w:rsidP="007D08EB">
      <w:pPr>
        <w:jc w:val="both"/>
        <w:rPr>
          <w:rFonts w:ascii="Arial" w:eastAsia="Calibri" w:hAnsi="Arial" w:cs="Arial"/>
          <w:i/>
          <w:color w:val="FF0000"/>
          <w:sz w:val="22"/>
          <w:szCs w:val="22"/>
          <w:u w:val="single"/>
        </w:rPr>
      </w:pPr>
      <w:r w:rsidRPr="00753D71">
        <w:rPr>
          <w:rFonts w:ascii="Arial" w:eastAsia="Calibri" w:hAnsi="Arial" w:cs="Arial"/>
          <w:i/>
          <w:color w:val="FF0000"/>
          <w:sz w:val="22"/>
          <w:szCs w:val="22"/>
          <w:u w:val="single"/>
        </w:rPr>
        <w:t>Ejemplo:</w:t>
      </w:r>
    </w:p>
    <w:p w:rsidR="007D08EB" w:rsidRPr="00753D71" w:rsidRDefault="007D08EB" w:rsidP="007D08EB">
      <w:pPr>
        <w:jc w:val="both"/>
        <w:rPr>
          <w:rFonts w:ascii="Arial" w:eastAsia="Calibri" w:hAnsi="Arial" w:cs="Arial"/>
          <w:i/>
          <w:color w:val="FF0000"/>
          <w:sz w:val="22"/>
          <w:szCs w:val="22"/>
          <w:u w:val="single"/>
        </w:rPr>
      </w:pPr>
      <w:r w:rsidRPr="00753D71">
        <w:rPr>
          <w:rFonts w:ascii="Arial" w:eastAsia="Calibri" w:hAnsi="Arial" w:cs="Arial"/>
          <w:i/>
          <w:color w:val="FF0000"/>
          <w:sz w:val="22"/>
          <w:szCs w:val="22"/>
          <w:u w:val="single"/>
        </w:rPr>
        <w:t>Ambiente de Control, se presenta como evidencia documental el Manual de Procedimientos de la Institución para acreditar la existencia de los controles 1, 2, 5, 6 y 7; Reglamento Interior de la Dependencia/Entidad controles 5 y 7; Códigos de Ética y de Conducta, para el control 3, encuestas control 4 y Evaluación Anual del Control Interno Institucional respecto del control 8.</w:t>
      </w:r>
    </w:p>
    <w:p w:rsidR="007D08EB" w:rsidRPr="00753D71" w:rsidRDefault="007D08EB" w:rsidP="007D08EB">
      <w:pPr>
        <w:jc w:val="both"/>
        <w:rPr>
          <w:rFonts w:ascii="Arial" w:eastAsia="Calibri" w:hAnsi="Arial" w:cs="Arial"/>
          <w:i/>
          <w:color w:val="404040" w:themeColor="text1" w:themeTint="BF"/>
          <w:sz w:val="22"/>
          <w:szCs w:val="22"/>
          <w:u w:val="single"/>
        </w:rPr>
      </w:pPr>
    </w:p>
    <w:p w:rsidR="007D08EB" w:rsidRPr="00753D71" w:rsidRDefault="007D08EB" w:rsidP="007D08EB">
      <w:pPr>
        <w:jc w:val="both"/>
        <w:rPr>
          <w:rFonts w:ascii="Arial" w:eastAsia="Calibri" w:hAnsi="Arial" w:cs="Arial"/>
          <w:i/>
          <w:color w:val="FF0000"/>
          <w:sz w:val="22"/>
          <w:szCs w:val="22"/>
          <w:u w:val="single"/>
        </w:rPr>
      </w:pPr>
      <w:r w:rsidRPr="00753D71">
        <w:rPr>
          <w:rFonts w:ascii="Arial" w:eastAsia="Calibri" w:hAnsi="Arial" w:cs="Arial"/>
          <w:i/>
          <w:color w:val="FF0000"/>
          <w:sz w:val="22"/>
          <w:szCs w:val="22"/>
          <w:u w:val="single"/>
        </w:rPr>
        <w:t>La evidencia documental presentada es suficiente/insuficiente/no aplica/etc. para acreditar la existencia de los elementos de control (grado de madurez en el cumplimiento).</w:t>
      </w:r>
    </w:p>
    <w:p w:rsidR="007D08EB" w:rsidRPr="00753D71" w:rsidRDefault="007D08EB" w:rsidP="007D08EB">
      <w:pPr>
        <w:jc w:val="both"/>
        <w:rPr>
          <w:rFonts w:ascii="Arial" w:eastAsia="Calibri" w:hAnsi="Arial" w:cs="Arial"/>
          <w:i/>
          <w:color w:val="404040" w:themeColor="text1" w:themeTint="BF"/>
          <w:sz w:val="22"/>
          <w:szCs w:val="22"/>
          <w:u w:val="single"/>
        </w:rPr>
      </w:pPr>
    </w:p>
    <w:p w:rsidR="007D08EB" w:rsidRPr="00753D71" w:rsidRDefault="007D08EB" w:rsidP="007D08EB">
      <w:pPr>
        <w:jc w:val="both"/>
        <w:rPr>
          <w:rFonts w:ascii="Arial" w:hAnsi="Arial" w:cs="Arial"/>
          <w:i/>
          <w:color w:val="FF0000"/>
          <w:sz w:val="22"/>
          <w:szCs w:val="22"/>
          <w:u w:val="single"/>
        </w:rPr>
      </w:pPr>
      <w:r w:rsidRPr="00753D71">
        <w:rPr>
          <w:rFonts w:ascii="Arial" w:hAnsi="Arial" w:cs="Arial"/>
          <w:i/>
          <w:color w:val="FF0000"/>
          <w:sz w:val="22"/>
          <w:szCs w:val="22"/>
          <w:u w:val="single"/>
        </w:rPr>
        <w:t>Con base en lo anterior, el Órgano Interno de Control obtendrá los resultados necesarios para elaborar su opinión sobre la evidencia documental que acredita la existencia y suficiencia de los elementos de control evaluados en los procesos prioritarios e institucionales, señalando sus recomendaciones al respecto.</w:t>
      </w:r>
    </w:p>
    <w:p w:rsidR="007D08EB" w:rsidRPr="00753D71" w:rsidRDefault="007D08EB" w:rsidP="007D08EB">
      <w:pPr>
        <w:jc w:val="both"/>
        <w:rPr>
          <w:rFonts w:ascii="Arial" w:hAnsi="Arial" w:cs="Arial"/>
          <w:i/>
          <w:color w:val="FF0000"/>
          <w:sz w:val="22"/>
          <w:szCs w:val="22"/>
          <w:u w:val="single"/>
        </w:rPr>
      </w:pPr>
    </w:p>
    <w:p w:rsidR="007D08EB" w:rsidRPr="00753D71" w:rsidRDefault="007D08EB" w:rsidP="007D08EB">
      <w:pPr>
        <w:jc w:val="both"/>
        <w:rPr>
          <w:rFonts w:ascii="Arial" w:hAnsi="Arial" w:cs="Arial"/>
          <w:i/>
          <w:color w:val="FF0000"/>
          <w:sz w:val="22"/>
          <w:szCs w:val="22"/>
          <w:u w:val="single"/>
        </w:rPr>
      </w:pPr>
      <w:r w:rsidRPr="00753D71">
        <w:rPr>
          <w:rFonts w:ascii="Arial" w:hAnsi="Arial" w:cs="Arial"/>
          <w:i/>
          <w:color w:val="FF0000"/>
          <w:sz w:val="22"/>
          <w:szCs w:val="22"/>
          <w:u w:val="single"/>
        </w:rPr>
        <w:t xml:space="preserve">Por ejemplo: </w:t>
      </w:r>
    </w:p>
    <w:p w:rsidR="007D08EB" w:rsidRPr="00753D71" w:rsidRDefault="007D08EB" w:rsidP="007D08EB">
      <w:pPr>
        <w:jc w:val="both"/>
        <w:rPr>
          <w:rFonts w:ascii="Arial" w:eastAsia="Calibri" w:hAnsi="Arial" w:cs="Arial"/>
          <w:i/>
          <w:color w:val="FF0000"/>
          <w:sz w:val="22"/>
          <w:szCs w:val="22"/>
          <w:u w:val="single"/>
        </w:rPr>
      </w:pPr>
      <w:r w:rsidRPr="00753D71">
        <w:rPr>
          <w:rFonts w:ascii="Arial" w:eastAsia="Calibri" w:hAnsi="Arial" w:cs="Arial"/>
          <w:i/>
          <w:color w:val="FF0000"/>
          <w:sz w:val="22"/>
          <w:szCs w:val="22"/>
          <w:u w:val="single"/>
        </w:rPr>
        <w:t>Para reforzar el cumplimiento del elemento de control 12 (Administración de Riesgos), la Institución deberá capacitar al personal en materia de ética, por lo que se sugiere reforzar dicha capacitación con temas de identificación, evaluación y respuesta de riesgos de corrupción.</w:t>
      </w:r>
    </w:p>
    <w:p w:rsidR="007D08EB" w:rsidRDefault="007D08EB" w:rsidP="007D08EB">
      <w:pPr>
        <w:jc w:val="both"/>
        <w:rPr>
          <w:rFonts w:ascii="Arial" w:eastAsia="Calibri" w:hAnsi="Arial" w:cs="Arial"/>
          <w:color w:val="404040" w:themeColor="text1" w:themeTint="BF"/>
        </w:rPr>
      </w:pPr>
    </w:p>
    <w:p w:rsidR="007D08EB" w:rsidRPr="00954A63" w:rsidRDefault="007D08EB" w:rsidP="007D08EB">
      <w:pPr>
        <w:jc w:val="both"/>
        <w:rPr>
          <w:rFonts w:ascii="Arial" w:eastAsia="Calibri" w:hAnsi="Arial" w:cs="Arial"/>
          <w:color w:val="404040" w:themeColor="text1" w:themeTint="BF"/>
          <w:sz w:val="22"/>
          <w:szCs w:val="22"/>
        </w:rPr>
      </w:pPr>
      <w:r w:rsidRPr="00954A63">
        <w:rPr>
          <w:rFonts w:ascii="Arial" w:eastAsia="Calibri" w:hAnsi="Arial" w:cs="Arial"/>
          <w:color w:val="404040" w:themeColor="text1" w:themeTint="BF"/>
          <w:sz w:val="22"/>
          <w:szCs w:val="22"/>
        </w:rPr>
        <w:t>De lo anterior, se pudo confirmar que la evidencia documental presentada en general como acuerdos, decretos, reglamentos, leyes, normas, manuales, estructura orgánica, códigos, actas, oficios, memorándums, circulares, programas, calendarios, páginas web, correos electrónicos, capturas de pantalla, cartas compromisos, cédulas de evaluación, trípticos y guías, se considera suficiente, competente, relevante y pertinente.</w:t>
      </w:r>
    </w:p>
    <w:p w:rsidR="007D08EB" w:rsidRPr="00954A63" w:rsidRDefault="007D08EB" w:rsidP="007D08EB">
      <w:pPr>
        <w:jc w:val="both"/>
        <w:rPr>
          <w:rFonts w:ascii="Arial" w:eastAsia="Calibri" w:hAnsi="Arial" w:cs="Arial"/>
          <w:color w:val="404040" w:themeColor="text1" w:themeTint="BF"/>
          <w:sz w:val="22"/>
          <w:szCs w:val="22"/>
        </w:rPr>
      </w:pPr>
    </w:p>
    <w:p w:rsidR="007D08EB" w:rsidRPr="00954A63" w:rsidRDefault="007D08EB" w:rsidP="007D08EB">
      <w:pPr>
        <w:jc w:val="both"/>
        <w:rPr>
          <w:rFonts w:ascii="Arial" w:eastAsia="Calibri" w:hAnsi="Arial" w:cs="Arial"/>
          <w:color w:val="404040" w:themeColor="text1" w:themeTint="BF"/>
          <w:sz w:val="22"/>
          <w:szCs w:val="22"/>
        </w:rPr>
      </w:pPr>
      <w:r w:rsidRPr="00954A63">
        <w:rPr>
          <w:rFonts w:ascii="Arial" w:eastAsia="Calibri" w:hAnsi="Arial" w:cs="Arial"/>
          <w:color w:val="404040" w:themeColor="text1" w:themeTint="BF"/>
          <w:sz w:val="22"/>
          <w:szCs w:val="22"/>
        </w:rPr>
        <w:t>Asimismo de los ____ elementos de control implementados, respecto del resultado de su grado de cumplimiento de control interno derivado de las encuestas consolidadas, se observó lo siguiente:</w:t>
      </w:r>
    </w:p>
    <w:p w:rsidR="007D08EB" w:rsidRPr="00D028E6" w:rsidRDefault="007D08EB" w:rsidP="007D08EB">
      <w:pPr>
        <w:jc w:val="both"/>
        <w:rPr>
          <w:rFonts w:ascii="Arial" w:eastAsia="Calibri" w:hAnsi="Arial" w:cs="Arial"/>
          <w:color w:val="404040" w:themeColor="text1" w:themeTint="BF"/>
          <w:highlight w:val="yellow"/>
        </w:rPr>
      </w:pPr>
    </w:p>
    <w:p w:rsidR="007D08EB" w:rsidRPr="00B133E7" w:rsidRDefault="007D08EB" w:rsidP="007D08EB">
      <w:pPr>
        <w:jc w:val="both"/>
        <w:rPr>
          <w:rFonts w:ascii="Arial" w:eastAsia="Calibri" w:hAnsi="Arial" w:cs="Arial"/>
          <w:color w:val="404040" w:themeColor="text1" w:themeTint="BF"/>
          <w:sz w:val="22"/>
          <w:szCs w:val="22"/>
        </w:rPr>
      </w:pPr>
      <w:r w:rsidRPr="00B133E7">
        <w:rPr>
          <w:rFonts w:ascii="Arial" w:eastAsia="Calibri" w:hAnsi="Arial" w:cs="Arial"/>
          <w:b/>
          <w:color w:val="404040" w:themeColor="text1" w:themeTint="BF"/>
          <w:sz w:val="22"/>
          <w:szCs w:val="22"/>
        </w:rPr>
        <w:t>___ elementos de control</w:t>
      </w:r>
      <w:r w:rsidRPr="00B133E7">
        <w:rPr>
          <w:rFonts w:ascii="Arial" w:eastAsia="Calibri" w:hAnsi="Arial" w:cs="Arial"/>
          <w:color w:val="404040" w:themeColor="text1" w:themeTint="BF"/>
          <w:sz w:val="22"/>
          <w:szCs w:val="22"/>
        </w:rPr>
        <w:t xml:space="preserve"> reflejan evidencia documental de su cumplimiento.</w:t>
      </w:r>
    </w:p>
    <w:p w:rsidR="007D08EB" w:rsidRPr="00B133E7" w:rsidRDefault="007D08EB" w:rsidP="007D08EB">
      <w:pPr>
        <w:jc w:val="both"/>
        <w:rPr>
          <w:rFonts w:ascii="Arial" w:eastAsia="Calibri" w:hAnsi="Arial" w:cs="Arial"/>
          <w:color w:val="404040" w:themeColor="text1" w:themeTint="BF"/>
          <w:sz w:val="22"/>
          <w:szCs w:val="22"/>
        </w:rPr>
      </w:pPr>
    </w:p>
    <w:p w:rsidR="007D08EB" w:rsidRPr="00B133E7" w:rsidRDefault="007D08EB" w:rsidP="007D08EB">
      <w:pPr>
        <w:jc w:val="both"/>
        <w:rPr>
          <w:rFonts w:ascii="Arial" w:eastAsia="Calibri" w:hAnsi="Arial" w:cs="Arial"/>
          <w:color w:val="404040" w:themeColor="text1" w:themeTint="BF"/>
          <w:sz w:val="22"/>
          <w:szCs w:val="22"/>
        </w:rPr>
      </w:pPr>
      <w:r w:rsidRPr="00B133E7">
        <w:rPr>
          <w:rFonts w:ascii="Arial" w:eastAsia="Calibri" w:hAnsi="Arial" w:cs="Arial"/>
          <w:b/>
          <w:color w:val="404040" w:themeColor="text1" w:themeTint="BF"/>
          <w:sz w:val="22"/>
          <w:szCs w:val="22"/>
        </w:rPr>
        <w:t>___ elementos de control</w:t>
      </w:r>
      <w:r w:rsidRPr="00B133E7">
        <w:rPr>
          <w:rFonts w:ascii="Arial" w:eastAsia="Calibri" w:hAnsi="Arial" w:cs="Arial"/>
          <w:color w:val="404040" w:themeColor="text1" w:themeTint="BF"/>
          <w:sz w:val="22"/>
          <w:szCs w:val="22"/>
        </w:rPr>
        <w:t xml:space="preserve"> reflejan evidencia documental de su eficiencia y eficacia.</w:t>
      </w:r>
    </w:p>
    <w:p w:rsidR="007D08EB" w:rsidRPr="00B133E7" w:rsidRDefault="007D08EB" w:rsidP="007D08EB">
      <w:pPr>
        <w:jc w:val="both"/>
        <w:rPr>
          <w:rFonts w:ascii="Arial" w:eastAsia="Calibri" w:hAnsi="Arial" w:cs="Arial"/>
          <w:color w:val="404040" w:themeColor="text1" w:themeTint="BF"/>
          <w:sz w:val="22"/>
          <w:szCs w:val="22"/>
        </w:rPr>
      </w:pPr>
    </w:p>
    <w:p w:rsidR="007D08EB" w:rsidRPr="00B133E7" w:rsidRDefault="007D08EB" w:rsidP="007D08EB">
      <w:pPr>
        <w:jc w:val="both"/>
        <w:rPr>
          <w:rFonts w:ascii="Arial" w:eastAsia="Calibri" w:hAnsi="Arial" w:cs="Arial"/>
          <w:color w:val="404040" w:themeColor="text1" w:themeTint="BF"/>
          <w:sz w:val="22"/>
          <w:szCs w:val="22"/>
        </w:rPr>
      </w:pPr>
      <w:r w:rsidRPr="00B133E7">
        <w:rPr>
          <w:rFonts w:ascii="Arial" w:eastAsia="Calibri" w:hAnsi="Arial" w:cs="Arial"/>
          <w:b/>
          <w:color w:val="404040" w:themeColor="text1" w:themeTint="BF"/>
          <w:sz w:val="22"/>
          <w:szCs w:val="22"/>
        </w:rPr>
        <w:t>___ elementos de control</w:t>
      </w:r>
      <w:r w:rsidRPr="00B133E7">
        <w:rPr>
          <w:rFonts w:ascii="Arial" w:eastAsia="Calibri" w:hAnsi="Arial" w:cs="Arial"/>
          <w:color w:val="404040" w:themeColor="text1" w:themeTint="BF"/>
          <w:sz w:val="22"/>
          <w:szCs w:val="22"/>
        </w:rPr>
        <w:t xml:space="preserve"> no reflejan evidencia documental de su eficiencia y eficacia).</w:t>
      </w:r>
    </w:p>
    <w:p w:rsidR="007D08EB" w:rsidRPr="00D028E6" w:rsidRDefault="007D08EB" w:rsidP="007D08EB">
      <w:pPr>
        <w:jc w:val="both"/>
        <w:rPr>
          <w:rFonts w:ascii="Arial" w:eastAsia="Calibri" w:hAnsi="Arial" w:cs="Arial"/>
          <w:color w:val="404040" w:themeColor="text1" w:themeTint="BF"/>
        </w:rPr>
      </w:pPr>
    </w:p>
    <w:p w:rsidR="007D08EB"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Default="007D08EB" w:rsidP="007D08EB">
      <w:pPr>
        <w:pStyle w:val="Prrafodelista"/>
        <w:spacing w:after="0" w:line="240" w:lineRule="auto"/>
        <w:ind w:left="340"/>
        <w:contextualSpacing w:val="0"/>
        <w:jc w:val="both"/>
        <w:rPr>
          <w:rFonts w:ascii="Arial" w:eastAsia="Calibri" w:hAnsi="Arial" w:cs="Arial"/>
          <w:b/>
          <w:color w:val="691C32"/>
        </w:rPr>
      </w:pPr>
    </w:p>
    <w:p w:rsidR="007D08EB" w:rsidRPr="00F92B91" w:rsidRDefault="007D08EB" w:rsidP="007D08EB">
      <w:pPr>
        <w:pStyle w:val="Prrafodelista"/>
        <w:numPr>
          <w:ilvl w:val="0"/>
          <w:numId w:val="1"/>
        </w:numPr>
        <w:spacing w:after="0" w:line="240" w:lineRule="auto"/>
        <w:ind w:left="340" w:hanging="340"/>
        <w:contextualSpacing w:val="0"/>
        <w:jc w:val="both"/>
        <w:rPr>
          <w:rFonts w:ascii="Arial" w:eastAsia="Calibri" w:hAnsi="Arial" w:cs="Arial"/>
          <w:b/>
          <w:color w:val="691C32"/>
        </w:rPr>
      </w:pPr>
      <w:r w:rsidRPr="00F92B91">
        <w:rPr>
          <w:rFonts w:ascii="Arial" w:eastAsia="Calibri" w:hAnsi="Arial" w:cs="Arial"/>
          <w:b/>
          <w:color w:val="691C32"/>
        </w:rPr>
        <w:t>Congruencia de las acciones de mejora integradas al PTCI</w:t>
      </w:r>
      <w:r>
        <w:rPr>
          <w:rFonts w:ascii="Arial" w:eastAsia="Calibri" w:hAnsi="Arial" w:cs="Arial"/>
          <w:b/>
          <w:color w:val="691C32"/>
        </w:rPr>
        <w:t xml:space="preserve"> 2024</w:t>
      </w:r>
      <w:r w:rsidRPr="00F92B91">
        <w:rPr>
          <w:rFonts w:ascii="Arial" w:eastAsia="Calibri" w:hAnsi="Arial" w:cs="Arial"/>
          <w:b/>
          <w:color w:val="691C32"/>
        </w:rPr>
        <w:t xml:space="preserve"> con los elementos de control evaluados y si aportan indicios suficientes para desprender que en lo general o en lo específico podrán contribuir a corregir debilidades o insuficiencias de control interno y/o atender áreas de oportunidad para fortalecer el Sistema de Control Interno Institucional.</w:t>
      </w:r>
    </w:p>
    <w:p w:rsidR="007D08EB" w:rsidRPr="0002555F" w:rsidRDefault="007D08EB" w:rsidP="007D08EB">
      <w:pPr>
        <w:pStyle w:val="Prrafodelista"/>
        <w:spacing w:after="0" w:line="240" w:lineRule="auto"/>
        <w:ind w:left="340"/>
        <w:jc w:val="both"/>
        <w:rPr>
          <w:rFonts w:ascii="Arial" w:hAnsi="Arial" w:cs="Arial"/>
          <w:color w:val="C00000"/>
        </w:rPr>
      </w:pPr>
    </w:p>
    <w:p w:rsidR="007D08EB" w:rsidRPr="00753D71" w:rsidRDefault="007D08EB" w:rsidP="007D08EB">
      <w:pPr>
        <w:jc w:val="both"/>
        <w:rPr>
          <w:rFonts w:ascii="Arial" w:hAnsi="Arial" w:cs="Arial"/>
          <w:i/>
          <w:color w:val="FF0000"/>
          <w:sz w:val="22"/>
          <w:szCs w:val="22"/>
          <w:u w:val="single"/>
        </w:rPr>
      </w:pPr>
      <w:r w:rsidRPr="00753D71">
        <w:rPr>
          <w:rFonts w:ascii="Arial" w:hAnsi="Arial" w:cs="Arial"/>
          <w:i/>
          <w:color w:val="FF0000"/>
          <w:sz w:val="22"/>
          <w:szCs w:val="22"/>
          <w:u w:val="single"/>
        </w:rPr>
        <w:t>Verificar que la acción de mejora y el elemento de control son congruentes entre sí, determinando si la primera contribuye al fortalecimiento del control interno, en caso negativo, se deberán emitir las recomendaciones procedentes. En caso de que se hayan incorporado acciones de mejora que no fueron concluidas del PTCI del año anterior al evaluado, deberá existir el análisis y la justificación correspondiente. Analizar que las fechas programadas para la atención o cumplimiento de las acciones de mejora tanto de inicio como de término sean razonables, emitiendo un comentario o recomendación especifica cuando la fecha de término sea programada para el último día de diciembre, en su caso, solicitando su replanteamiento. Las acciones de mejora deben ser prácticas, alcanzables y que se ubiquen dentro del ámbito de competencia de la institución y no dependa su atención de terceros o situaciones externas. Que se hayan incorporado acciones de mejora en aquellos elementos de control en donde existe un bajo cumplimiento a partir de las evidencias documental o electrónica que se presentaron).</w:t>
      </w:r>
    </w:p>
    <w:p w:rsidR="007D08EB" w:rsidRPr="00753D71" w:rsidRDefault="007D08EB" w:rsidP="007D08EB">
      <w:pPr>
        <w:jc w:val="both"/>
        <w:rPr>
          <w:rFonts w:ascii="Arial" w:eastAsia="Calibri" w:hAnsi="Arial" w:cs="Arial"/>
          <w:b/>
          <w:color w:val="1F497D"/>
          <w:sz w:val="22"/>
          <w:szCs w:val="22"/>
        </w:rPr>
      </w:pPr>
    </w:p>
    <w:p w:rsidR="007D08EB" w:rsidRPr="00753D71" w:rsidRDefault="007D08EB" w:rsidP="007D08EB">
      <w:pPr>
        <w:jc w:val="both"/>
        <w:rPr>
          <w:rFonts w:ascii="Arial" w:eastAsia="Calibri" w:hAnsi="Arial" w:cs="Arial"/>
          <w:color w:val="404040" w:themeColor="text1" w:themeTint="BF"/>
          <w:sz w:val="22"/>
          <w:szCs w:val="22"/>
        </w:rPr>
      </w:pPr>
      <w:r w:rsidRPr="00753D71">
        <w:rPr>
          <w:rFonts w:ascii="Arial" w:eastAsia="Calibri" w:hAnsi="Arial" w:cs="Arial"/>
          <w:color w:val="404040" w:themeColor="text1" w:themeTint="BF"/>
          <w:sz w:val="22"/>
          <w:szCs w:val="22"/>
        </w:rPr>
        <w:t>Derivado de la revisión al Programa de Trabajo de Control Interno 2024, se determinó lo siguiente:</w:t>
      </w:r>
    </w:p>
    <w:p w:rsidR="007D08EB" w:rsidRPr="0002555F" w:rsidRDefault="007D08EB" w:rsidP="007D08EB">
      <w:pPr>
        <w:jc w:val="both"/>
        <w:rPr>
          <w:rFonts w:ascii="Arial" w:eastAsia="Calibri" w:hAnsi="Arial" w:cs="Arial"/>
          <w:color w:val="404040" w:themeColor="text1" w:themeTint="BF"/>
        </w:rPr>
      </w:pPr>
    </w:p>
    <w:p w:rsidR="007D08EB" w:rsidRPr="0002555F" w:rsidRDefault="007D08EB" w:rsidP="007D08EB">
      <w:pPr>
        <w:pStyle w:val="Prrafodelista"/>
        <w:numPr>
          <w:ilvl w:val="0"/>
          <w:numId w:val="3"/>
        </w:numPr>
        <w:spacing w:after="0" w:line="240" w:lineRule="auto"/>
        <w:ind w:left="284" w:hanging="284"/>
        <w:jc w:val="both"/>
        <w:rPr>
          <w:rFonts w:ascii="Arial" w:eastAsia="Calibri" w:hAnsi="Arial" w:cs="Arial"/>
          <w:color w:val="404040" w:themeColor="text1" w:themeTint="BF"/>
        </w:rPr>
      </w:pPr>
      <w:r>
        <w:rPr>
          <w:rFonts w:ascii="Arial" w:eastAsia="Calibri" w:hAnsi="Arial" w:cs="Arial"/>
          <w:color w:val="404040" w:themeColor="text1" w:themeTint="BF"/>
        </w:rPr>
        <w:t xml:space="preserve">La </w:t>
      </w:r>
      <w:r w:rsidRPr="00152197">
        <w:rPr>
          <w:rFonts w:ascii="Arial" w:eastAsia="Calibri" w:hAnsi="Arial" w:cs="Arial"/>
          <w:color w:val="FF0000"/>
        </w:rPr>
        <w:t>(nombre de la Dependencia/Entidad)</w:t>
      </w:r>
      <w:r w:rsidRPr="0002555F">
        <w:rPr>
          <w:rFonts w:ascii="Arial" w:eastAsia="Calibri" w:hAnsi="Arial" w:cs="Arial"/>
          <w:color w:val="404040" w:themeColor="text1" w:themeTint="BF"/>
        </w:rPr>
        <w:t xml:space="preserve"> plante</w:t>
      </w:r>
      <w:r>
        <w:rPr>
          <w:rFonts w:ascii="Arial" w:eastAsia="Calibri" w:hAnsi="Arial" w:cs="Arial"/>
          <w:color w:val="404040" w:themeColor="text1" w:themeTint="BF"/>
        </w:rPr>
        <w:t>a</w:t>
      </w:r>
      <w:r w:rsidRPr="0002555F">
        <w:rPr>
          <w:rFonts w:ascii="Arial" w:eastAsia="Calibri" w:hAnsi="Arial" w:cs="Arial"/>
          <w:color w:val="404040" w:themeColor="text1" w:themeTint="BF"/>
        </w:rPr>
        <w:t xml:space="preserve"> </w:t>
      </w:r>
      <w:r>
        <w:rPr>
          <w:rFonts w:ascii="Arial" w:eastAsia="Calibri" w:hAnsi="Arial" w:cs="Arial"/>
          <w:color w:val="404040" w:themeColor="text1" w:themeTint="BF"/>
        </w:rPr>
        <w:t>___</w:t>
      </w:r>
      <w:r w:rsidRPr="0002555F">
        <w:rPr>
          <w:rFonts w:ascii="Arial" w:eastAsia="Calibri" w:hAnsi="Arial" w:cs="Arial"/>
          <w:color w:val="404040" w:themeColor="text1" w:themeTint="BF"/>
        </w:rPr>
        <w:t xml:space="preserve"> acciones de mejora integradas al Programa de Trabajo </w:t>
      </w:r>
      <w:r>
        <w:rPr>
          <w:rFonts w:ascii="Arial" w:eastAsia="Calibri" w:hAnsi="Arial" w:cs="Arial"/>
          <w:color w:val="404040" w:themeColor="text1" w:themeTint="BF"/>
        </w:rPr>
        <w:t>de Control Interno 2024, determinadas a partir del resultado</w:t>
      </w:r>
      <w:r w:rsidRPr="0002555F">
        <w:rPr>
          <w:rFonts w:ascii="Arial" w:eastAsia="Calibri" w:hAnsi="Arial" w:cs="Arial"/>
          <w:color w:val="404040" w:themeColor="text1" w:themeTint="BF"/>
        </w:rPr>
        <w:t xml:space="preserve"> de las evaluaciones a los elementos de control interno </w:t>
      </w:r>
      <w:r>
        <w:rPr>
          <w:rFonts w:ascii="Arial" w:eastAsia="Calibri" w:hAnsi="Arial" w:cs="Arial"/>
          <w:color w:val="404040" w:themeColor="text1" w:themeTint="BF"/>
        </w:rPr>
        <w:t xml:space="preserve">de 2023 </w:t>
      </w:r>
      <w:r w:rsidRPr="0002555F">
        <w:rPr>
          <w:rFonts w:ascii="Arial" w:eastAsia="Calibri" w:hAnsi="Arial" w:cs="Arial"/>
          <w:color w:val="404040" w:themeColor="text1" w:themeTint="BF"/>
        </w:rPr>
        <w:t xml:space="preserve">en las que se identificaron áreas de oportunidad con fechas compromiso de realización en el periodo de </w:t>
      </w:r>
      <w:r>
        <w:rPr>
          <w:rFonts w:ascii="Arial" w:eastAsia="Calibri" w:hAnsi="Arial" w:cs="Arial"/>
          <w:color w:val="404040" w:themeColor="text1" w:themeTint="BF"/>
        </w:rPr>
        <w:t>____</w:t>
      </w:r>
      <w:r w:rsidRPr="0002555F">
        <w:rPr>
          <w:rFonts w:ascii="Arial" w:eastAsia="Calibri" w:hAnsi="Arial" w:cs="Arial"/>
          <w:color w:val="404040" w:themeColor="text1" w:themeTint="BF"/>
        </w:rPr>
        <w:t xml:space="preserve"> a </w:t>
      </w:r>
      <w:r>
        <w:rPr>
          <w:rFonts w:ascii="Arial" w:eastAsia="Calibri" w:hAnsi="Arial" w:cs="Arial"/>
          <w:color w:val="404040" w:themeColor="text1" w:themeTint="BF"/>
        </w:rPr>
        <w:t>____</w:t>
      </w:r>
      <w:r w:rsidRPr="0002555F">
        <w:rPr>
          <w:rFonts w:ascii="Arial" w:eastAsia="Calibri" w:hAnsi="Arial" w:cs="Arial"/>
          <w:color w:val="404040" w:themeColor="text1" w:themeTint="BF"/>
        </w:rPr>
        <w:t xml:space="preserve"> de 20</w:t>
      </w:r>
      <w:r>
        <w:rPr>
          <w:rFonts w:ascii="Arial" w:eastAsia="Calibri" w:hAnsi="Arial" w:cs="Arial"/>
          <w:color w:val="404040" w:themeColor="text1" w:themeTint="BF"/>
        </w:rPr>
        <w:t>24</w:t>
      </w:r>
      <w:r w:rsidRPr="0002555F">
        <w:rPr>
          <w:rFonts w:ascii="Arial" w:eastAsia="Calibri" w:hAnsi="Arial" w:cs="Arial"/>
          <w:color w:val="404040" w:themeColor="text1" w:themeTint="BF"/>
        </w:rPr>
        <w:t>, como se detalla a continuación:</w:t>
      </w:r>
    </w:p>
    <w:p w:rsidR="007D08EB" w:rsidRPr="0002555F" w:rsidRDefault="007D08EB" w:rsidP="007D08EB">
      <w:pPr>
        <w:jc w:val="both"/>
        <w:rPr>
          <w:rFonts w:ascii="Arial" w:eastAsia="Calibri" w:hAnsi="Arial" w:cs="Arial"/>
        </w:rPr>
      </w:pPr>
    </w:p>
    <w:tbl>
      <w:tblPr>
        <w:tblW w:w="6994"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4052"/>
        <w:gridCol w:w="2415"/>
      </w:tblGrid>
      <w:tr w:rsidR="007D08EB" w:rsidRPr="006B03A4" w:rsidTr="009910FA">
        <w:trPr>
          <w:trHeight w:val="831"/>
        </w:trPr>
        <w:tc>
          <w:tcPr>
            <w:tcW w:w="527" w:type="dxa"/>
            <w:shd w:val="clear" w:color="auto" w:fill="691C32"/>
            <w:vAlign w:val="center"/>
            <w:hideMark/>
          </w:tcPr>
          <w:p w:rsidR="007D08EB" w:rsidRPr="006B03A4" w:rsidRDefault="007D08EB" w:rsidP="009910FA">
            <w:pPr>
              <w:jc w:val="center"/>
              <w:rPr>
                <w:rFonts w:ascii="Arial" w:eastAsia="Times New Roman" w:hAnsi="Arial" w:cs="Arial"/>
                <w:b/>
                <w:bCs/>
                <w:color w:val="FFFFFF" w:themeColor="background1"/>
                <w:sz w:val="22"/>
                <w:szCs w:val="22"/>
                <w:lang w:eastAsia="es-MX"/>
              </w:rPr>
            </w:pPr>
            <w:r w:rsidRPr="006B03A4">
              <w:rPr>
                <w:rFonts w:ascii="Arial" w:eastAsia="Times New Roman" w:hAnsi="Arial" w:cs="Arial"/>
                <w:b/>
                <w:bCs/>
                <w:color w:val="FFFFFF" w:themeColor="background1"/>
                <w:sz w:val="22"/>
                <w:szCs w:val="22"/>
                <w:lang w:eastAsia="es-MX"/>
              </w:rPr>
              <w:t>No.</w:t>
            </w:r>
          </w:p>
        </w:tc>
        <w:tc>
          <w:tcPr>
            <w:tcW w:w="4052" w:type="dxa"/>
            <w:shd w:val="clear" w:color="auto" w:fill="691C32"/>
            <w:vAlign w:val="center"/>
            <w:hideMark/>
          </w:tcPr>
          <w:p w:rsidR="007D08EB" w:rsidRPr="006B03A4" w:rsidRDefault="007D08EB" w:rsidP="009910FA">
            <w:pPr>
              <w:jc w:val="center"/>
              <w:rPr>
                <w:rFonts w:ascii="Arial" w:eastAsia="Times New Roman" w:hAnsi="Arial" w:cs="Arial"/>
                <w:b/>
                <w:bCs/>
                <w:color w:val="FFFFFF" w:themeColor="background1"/>
                <w:sz w:val="22"/>
                <w:szCs w:val="22"/>
                <w:lang w:eastAsia="es-MX"/>
              </w:rPr>
            </w:pPr>
            <w:r w:rsidRPr="006B03A4">
              <w:rPr>
                <w:rFonts w:ascii="Arial" w:eastAsia="Times New Roman" w:hAnsi="Arial" w:cs="Arial"/>
                <w:b/>
                <w:bCs/>
                <w:color w:val="FFFFFF" w:themeColor="background1"/>
                <w:sz w:val="22"/>
                <w:szCs w:val="22"/>
                <w:lang w:eastAsia="es-MX"/>
              </w:rPr>
              <w:t>Normas de Control</w:t>
            </w:r>
          </w:p>
        </w:tc>
        <w:tc>
          <w:tcPr>
            <w:tcW w:w="2415" w:type="dxa"/>
            <w:shd w:val="clear" w:color="auto" w:fill="691C32"/>
            <w:vAlign w:val="center"/>
            <w:hideMark/>
          </w:tcPr>
          <w:p w:rsidR="007D08EB" w:rsidRPr="006B03A4" w:rsidRDefault="007D08EB" w:rsidP="009910FA">
            <w:pPr>
              <w:jc w:val="center"/>
              <w:rPr>
                <w:rFonts w:ascii="Arial" w:eastAsia="Times New Roman" w:hAnsi="Arial" w:cs="Arial"/>
                <w:b/>
                <w:bCs/>
                <w:color w:val="FFFFFF"/>
                <w:sz w:val="22"/>
                <w:szCs w:val="22"/>
                <w:lang w:eastAsia="es-MX"/>
              </w:rPr>
            </w:pPr>
            <w:r w:rsidRPr="006B03A4">
              <w:rPr>
                <w:rFonts w:ascii="Arial" w:eastAsia="Times New Roman" w:hAnsi="Arial" w:cs="Arial"/>
                <w:b/>
                <w:bCs/>
                <w:color w:val="FFFFFF" w:themeColor="background1"/>
                <w:sz w:val="22"/>
                <w:szCs w:val="22"/>
                <w:lang w:eastAsia="es-MX"/>
              </w:rPr>
              <w:t>Total de Acciones de Mejora</w:t>
            </w:r>
          </w:p>
        </w:tc>
      </w:tr>
      <w:tr w:rsidR="007D08EB" w:rsidRPr="006B03A4" w:rsidTr="009910FA">
        <w:trPr>
          <w:trHeight w:val="300"/>
        </w:trPr>
        <w:tc>
          <w:tcPr>
            <w:tcW w:w="527" w:type="dxa"/>
            <w:shd w:val="clear" w:color="auto" w:fill="auto"/>
            <w:vAlign w:val="center"/>
            <w:hideMark/>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1</w:t>
            </w:r>
          </w:p>
        </w:tc>
        <w:tc>
          <w:tcPr>
            <w:tcW w:w="4052" w:type="dxa"/>
            <w:shd w:val="clear" w:color="auto" w:fill="auto"/>
            <w:vAlign w:val="center"/>
            <w:hideMark/>
          </w:tcPr>
          <w:p w:rsidR="007D08EB" w:rsidRPr="006B03A4" w:rsidRDefault="007D08EB" w:rsidP="009910FA">
            <w:pP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Ambiente de Control</w:t>
            </w:r>
          </w:p>
        </w:tc>
        <w:tc>
          <w:tcPr>
            <w:tcW w:w="2415" w:type="dxa"/>
            <w:shd w:val="clear" w:color="auto" w:fill="auto"/>
            <w:vAlign w:val="center"/>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r w:rsidRPr="006B03A4">
              <w:rPr>
                <w:rFonts w:ascii="Arial" w:eastAsia="Calibri" w:hAnsi="Arial" w:cs="Arial"/>
                <w:color w:val="404040" w:themeColor="text1" w:themeTint="BF"/>
                <w:sz w:val="22"/>
                <w:szCs w:val="22"/>
                <w:lang w:eastAsia="es-MX"/>
              </w:rPr>
              <w:t>8</w:t>
            </w:r>
          </w:p>
        </w:tc>
      </w:tr>
      <w:tr w:rsidR="007D08EB" w:rsidRPr="006B03A4" w:rsidTr="009910FA">
        <w:trPr>
          <w:trHeight w:val="300"/>
        </w:trPr>
        <w:tc>
          <w:tcPr>
            <w:tcW w:w="527" w:type="dxa"/>
            <w:shd w:val="clear" w:color="auto" w:fill="auto"/>
            <w:vAlign w:val="center"/>
            <w:hideMark/>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2</w:t>
            </w:r>
          </w:p>
        </w:tc>
        <w:tc>
          <w:tcPr>
            <w:tcW w:w="4052" w:type="dxa"/>
            <w:shd w:val="clear" w:color="auto" w:fill="auto"/>
            <w:vAlign w:val="center"/>
            <w:hideMark/>
          </w:tcPr>
          <w:p w:rsidR="007D08EB" w:rsidRPr="006B03A4" w:rsidRDefault="007D08EB" w:rsidP="009910FA">
            <w:pP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Administración de Riesgos</w:t>
            </w:r>
          </w:p>
        </w:tc>
        <w:tc>
          <w:tcPr>
            <w:tcW w:w="2415" w:type="dxa"/>
            <w:shd w:val="clear" w:color="auto" w:fill="auto"/>
            <w:vAlign w:val="center"/>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r w:rsidRPr="006B03A4">
              <w:rPr>
                <w:rFonts w:ascii="Arial" w:eastAsia="Calibri" w:hAnsi="Arial" w:cs="Arial"/>
                <w:color w:val="404040" w:themeColor="text1" w:themeTint="BF"/>
                <w:sz w:val="22"/>
                <w:szCs w:val="22"/>
                <w:lang w:eastAsia="es-MX"/>
              </w:rPr>
              <w:t>8</w:t>
            </w:r>
          </w:p>
        </w:tc>
      </w:tr>
      <w:tr w:rsidR="007D08EB" w:rsidRPr="006B03A4" w:rsidTr="009910FA">
        <w:trPr>
          <w:trHeight w:val="300"/>
        </w:trPr>
        <w:tc>
          <w:tcPr>
            <w:tcW w:w="527" w:type="dxa"/>
            <w:shd w:val="clear" w:color="auto" w:fill="auto"/>
            <w:vAlign w:val="center"/>
            <w:hideMark/>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3</w:t>
            </w:r>
          </w:p>
        </w:tc>
        <w:tc>
          <w:tcPr>
            <w:tcW w:w="4052" w:type="dxa"/>
            <w:shd w:val="clear" w:color="auto" w:fill="auto"/>
            <w:vAlign w:val="center"/>
            <w:hideMark/>
          </w:tcPr>
          <w:p w:rsidR="007D08EB" w:rsidRPr="006B03A4" w:rsidRDefault="007D08EB" w:rsidP="009910FA">
            <w:pP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Actividades de Control</w:t>
            </w:r>
          </w:p>
        </w:tc>
        <w:tc>
          <w:tcPr>
            <w:tcW w:w="2415" w:type="dxa"/>
            <w:shd w:val="clear" w:color="auto" w:fill="auto"/>
            <w:vAlign w:val="center"/>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r w:rsidRPr="006B03A4">
              <w:rPr>
                <w:rFonts w:ascii="Arial" w:eastAsia="Calibri" w:hAnsi="Arial" w:cs="Arial"/>
                <w:color w:val="404040" w:themeColor="text1" w:themeTint="BF"/>
                <w:sz w:val="22"/>
                <w:szCs w:val="22"/>
                <w:lang w:eastAsia="es-MX"/>
              </w:rPr>
              <w:t>11</w:t>
            </w:r>
          </w:p>
        </w:tc>
      </w:tr>
      <w:tr w:rsidR="007D08EB" w:rsidRPr="006B03A4" w:rsidTr="009910FA">
        <w:trPr>
          <w:trHeight w:val="300"/>
        </w:trPr>
        <w:tc>
          <w:tcPr>
            <w:tcW w:w="527" w:type="dxa"/>
            <w:tcBorders>
              <w:bottom w:val="single" w:sz="4" w:space="0" w:color="auto"/>
            </w:tcBorders>
            <w:shd w:val="clear" w:color="auto" w:fill="auto"/>
            <w:vAlign w:val="center"/>
            <w:hideMark/>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4</w:t>
            </w:r>
          </w:p>
        </w:tc>
        <w:tc>
          <w:tcPr>
            <w:tcW w:w="4052" w:type="dxa"/>
            <w:tcBorders>
              <w:bottom w:val="single" w:sz="4" w:space="0" w:color="auto"/>
            </w:tcBorders>
            <w:shd w:val="clear" w:color="auto" w:fill="auto"/>
            <w:vAlign w:val="center"/>
            <w:hideMark/>
          </w:tcPr>
          <w:p w:rsidR="007D08EB" w:rsidRPr="006B03A4" w:rsidRDefault="007D08EB" w:rsidP="009910FA">
            <w:pP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Información y Comunicación</w:t>
            </w:r>
          </w:p>
        </w:tc>
        <w:tc>
          <w:tcPr>
            <w:tcW w:w="2415" w:type="dxa"/>
            <w:shd w:val="clear" w:color="auto" w:fill="auto"/>
            <w:vAlign w:val="center"/>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r w:rsidRPr="006B03A4">
              <w:rPr>
                <w:rFonts w:ascii="Arial" w:eastAsia="Calibri" w:hAnsi="Arial" w:cs="Arial"/>
                <w:color w:val="404040" w:themeColor="text1" w:themeTint="BF"/>
                <w:sz w:val="22"/>
                <w:szCs w:val="22"/>
                <w:lang w:eastAsia="es-MX"/>
              </w:rPr>
              <w:t xml:space="preserve"> 7</w:t>
            </w:r>
          </w:p>
        </w:tc>
      </w:tr>
      <w:tr w:rsidR="007D08EB" w:rsidRPr="006B03A4" w:rsidTr="009910FA">
        <w:trPr>
          <w:trHeight w:val="315"/>
        </w:trPr>
        <w:tc>
          <w:tcPr>
            <w:tcW w:w="527" w:type="dxa"/>
            <w:tcBorders>
              <w:bottom w:val="single" w:sz="4" w:space="0" w:color="auto"/>
            </w:tcBorders>
            <w:shd w:val="clear" w:color="auto" w:fill="auto"/>
            <w:vAlign w:val="center"/>
            <w:hideMark/>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5</w:t>
            </w:r>
          </w:p>
        </w:tc>
        <w:tc>
          <w:tcPr>
            <w:tcW w:w="4052" w:type="dxa"/>
            <w:tcBorders>
              <w:bottom w:val="single" w:sz="4" w:space="0" w:color="auto"/>
            </w:tcBorders>
            <w:shd w:val="clear" w:color="auto" w:fill="auto"/>
            <w:vAlign w:val="center"/>
            <w:hideMark/>
          </w:tcPr>
          <w:p w:rsidR="007D08EB" w:rsidRPr="006B03A4" w:rsidRDefault="007D08EB" w:rsidP="009910FA">
            <w:pP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Supervisión y Mejora Continua</w:t>
            </w:r>
          </w:p>
        </w:tc>
        <w:tc>
          <w:tcPr>
            <w:tcW w:w="2415" w:type="dxa"/>
            <w:shd w:val="clear" w:color="auto" w:fill="auto"/>
            <w:vAlign w:val="center"/>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r w:rsidRPr="006B03A4">
              <w:rPr>
                <w:rFonts w:ascii="Arial" w:eastAsia="Calibri" w:hAnsi="Arial" w:cs="Arial"/>
                <w:color w:val="404040" w:themeColor="text1" w:themeTint="BF"/>
                <w:sz w:val="22"/>
                <w:szCs w:val="22"/>
                <w:lang w:eastAsia="es-MX"/>
              </w:rPr>
              <w:t xml:space="preserve"> 8</w:t>
            </w:r>
          </w:p>
        </w:tc>
      </w:tr>
      <w:tr w:rsidR="007D08EB" w:rsidRPr="006B03A4" w:rsidTr="009910FA">
        <w:trPr>
          <w:trHeight w:val="315"/>
        </w:trPr>
        <w:tc>
          <w:tcPr>
            <w:tcW w:w="527" w:type="dxa"/>
            <w:tcBorders>
              <w:top w:val="single" w:sz="4" w:space="0" w:color="auto"/>
              <w:left w:val="nil"/>
              <w:bottom w:val="nil"/>
              <w:right w:val="single" w:sz="4" w:space="0" w:color="auto"/>
            </w:tcBorders>
            <w:shd w:val="clear" w:color="auto" w:fill="auto"/>
            <w:noWrap/>
            <w:vAlign w:val="bottom"/>
            <w:hideMark/>
          </w:tcPr>
          <w:p w:rsidR="007D08EB" w:rsidRPr="006B03A4" w:rsidRDefault="007D08EB" w:rsidP="009910FA">
            <w:pPr>
              <w:jc w:val="center"/>
              <w:rPr>
                <w:rFonts w:ascii="Arial" w:eastAsia="Times New Roman" w:hAnsi="Arial" w:cs="Arial"/>
                <w:b/>
                <w:bCs/>
                <w:color w:val="404040" w:themeColor="text1" w:themeTint="BF"/>
                <w:sz w:val="22"/>
                <w:szCs w:val="22"/>
                <w:lang w:eastAsia="es-MX"/>
              </w:rPr>
            </w:pPr>
          </w:p>
        </w:tc>
        <w:tc>
          <w:tcPr>
            <w:tcW w:w="4052" w:type="dxa"/>
            <w:tcBorders>
              <w:top w:val="single" w:sz="4" w:space="0" w:color="auto"/>
              <w:left w:val="single" w:sz="4" w:space="0" w:color="auto"/>
            </w:tcBorders>
            <w:shd w:val="clear" w:color="auto" w:fill="auto"/>
            <w:vAlign w:val="center"/>
            <w:hideMark/>
          </w:tcPr>
          <w:p w:rsidR="007D08EB" w:rsidRPr="006B03A4" w:rsidRDefault="007D08EB" w:rsidP="009910FA">
            <w:pPr>
              <w:rPr>
                <w:rFonts w:ascii="Arial" w:eastAsia="Times New Roman" w:hAnsi="Arial" w:cs="Arial"/>
                <w:b/>
                <w:bCs/>
                <w:color w:val="404040" w:themeColor="text1" w:themeTint="BF"/>
                <w:sz w:val="22"/>
                <w:szCs w:val="22"/>
                <w:lang w:eastAsia="es-MX"/>
              </w:rPr>
            </w:pPr>
            <w:r w:rsidRPr="006B03A4">
              <w:rPr>
                <w:rFonts w:ascii="Arial" w:eastAsia="Times New Roman" w:hAnsi="Arial" w:cs="Arial"/>
                <w:b/>
                <w:bCs/>
                <w:color w:val="404040" w:themeColor="text1" w:themeTint="BF"/>
                <w:sz w:val="22"/>
                <w:szCs w:val="22"/>
                <w:lang w:eastAsia="es-MX"/>
              </w:rPr>
              <w:t>Total</w:t>
            </w:r>
          </w:p>
        </w:tc>
        <w:tc>
          <w:tcPr>
            <w:tcW w:w="2415" w:type="dxa"/>
            <w:shd w:val="clear" w:color="auto" w:fill="auto"/>
            <w:vAlign w:val="center"/>
          </w:tcPr>
          <w:p w:rsidR="007D08EB" w:rsidRPr="006B03A4" w:rsidRDefault="007D08EB" w:rsidP="009910FA">
            <w:pPr>
              <w:jc w:val="center"/>
              <w:rPr>
                <w:rFonts w:ascii="Arial" w:eastAsia="Times New Roman" w:hAnsi="Arial" w:cs="Arial"/>
                <w:color w:val="404040" w:themeColor="text1" w:themeTint="BF"/>
                <w:sz w:val="22"/>
                <w:szCs w:val="22"/>
                <w:lang w:eastAsia="es-MX"/>
              </w:rPr>
            </w:pPr>
            <w:r w:rsidRPr="006B03A4">
              <w:rPr>
                <w:rFonts w:ascii="Arial" w:eastAsia="Times New Roman" w:hAnsi="Arial" w:cs="Arial"/>
                <w:color w:val="404040" w:themeColor="text1" w:themeTint="BF"/>
                <w:sz w:val="22"/>
                <w:szCs w:val="22"/>
                <w:lang w:eastAsia="es-MX"/>
              </w:rPr>
              <w:t>42</w:t>
            </w:r>
          </w:p>
        </w:tc>
      </w:tr>
    </w:tbl>
    <w:p w:rsidR="007D08EB" w:rsidRDefault="007D08EB" w:rsidP="007D08EB">
      <w:pPr>
        <w:jc w:val="both"/>
        <w:rPr>
          <w:rFonts w:ascii="Arial" w:eastAsia="Calibri" w:hAnsi="Arial" w:cs="Arial"/>
        </w:rPr>
      </w:pPr>
    </w:p>
    <w:p w:rsidR="007D08EB" w:rsidRDefault="007D08EB" w:rsidP="007D08EB">
      <w:pPr>
        <w:jc w:val="both"/>
        <w:rPr>
          <w:rFonts w:ascii="Arial" w:eastAsia="Calibri" w:hAnsi="Arial" w:cs="Arial"/>
        </w:rPr>
      </w:pPr>
    </w:p>
    <w:p w:rsidR="007D08EB" w:rsidRDefault="007D08EB" w:rsidP="007D08EB">
      <w:pPr>
        <w:jc w:val="both"/>
        <w:rPr>
          <w:rFonts w:ascii="Arial" w:eastAsia="Calibri" w:hAnsi="Arial" w:cs="Arial"/>
        </w:rPr>
      </w:pP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 xml:space="preserve">Por lo anterior este Órgano Interno de Control considera que las Acciones de Mejora plasmadas en el Programa de Trabajo de Control Interno (PTCI) 2024, ayudarán a la implementación y suficiencia de las 5 Normas Generales de Control Interno y sus 17 Principios evaluados en el mes de </w:t>
      </w:r>
      <w:r w:rsidRPr="006B03A4">
        <w:rPr>
          <w:rFonts w:ascii="Arial" w:eastAsia="Calibri" w:hAnsi="Arial" w:cs="Arial"/>
          <w:color w:val="FF0000"/>
          <w:sz w:val="22"/>
          <w:szCs w:val="22"/>
        </w:rPr>
        <w:t>octubre</w:t>
      </w:r>
      <w:r w:rsidRPr="006B03A4">
        <w:rPr>
          <w:rFonts w:ascii="Arial" w:eastAsia="Calibri" w:hAnsi="Arial" w:cs="Arial"/>
          <w:color w:val="404040" w:themeColor="text1" w:themeTint="BF"/>
          <w:sz w:val="22"/>
          <w:szCs w:val="22"/>
        </w:rPr>
        <w:t xml:space="preserve"> de 2023. </w:t>
      </w:r>
    </w:p>
    <w:p w:rsidR="007D08EB" w:rsidRDefault="007D08EB" w:rsidP="007D08EB">
      <w:pPr>
        <w:jc w:val="both"/>
        <w:rPr>
          <w:rFonts w:ascii="Arial" w:eastAsia="Calibri" w:hAnsi="Arial" w:cs="Arial"/>
          <w:color w:val="404040" w:themeColor="text1" w:themeTint="BF"/>
          <w:sz w:val="22"/>
          <w:szCs w:val="22"/>
        </w:rPr>
      </w:pPr>
    </w:p>
    <w:p w:rsidR="007D08EB" w:rsidRDefault="007D08EB" w:rsidP="007D08EB">
      <w:pPr>
        <w:jc w:val="both"/>
        <w:rPr>
          <w:rFonts w:ascii="Arial" w:eastAsia="Calibri" w:hAnsi="Arial" w:cs="Arial"/>
          <w:color w:val="404040" w:themeColor="text1" w:themeTint="BF"/>
          <w:sz w:val="22"/>
          <w:szCs w:val="22"/>
        </w:rPr>
      </w:pPr>
    </w:p>
    <w:p w:rsidR="007D08EB" w:rsidRDefault="007D08EB" w:rsidP="007D08EB">
      <w:pPr>
        <w:jc w:val="both"/>
        <w:rPr>
          <w:rFonts w:ascii="Arial" w:eastAsia="Calibri" w:hAnsi="Arial" w:cs="Arial"/>
          <w:color w:val="404040" w:themeColor="text1" w:themeTint="BF"/>
          <w:sz w:val="22"/>
          <w:szCs w:val="22"/>
        </w:rPr>
      </w:pPr>
    </w:p>
    <w:p w:rsidR="007D08EB" w:rsidRDefault="007D08EB" w:rsidP="007D08EB">
      <w:pPr>
        <w:jc w:val="both"/>
        <w:rPr>
          <w:rFonts w:ascii="Arial" w:eastAsia="Calibri" w:hAnsi="Arial" w:cs="Arial"/>
          <w:color w:val="404040" w:themeColor="text1" w:themeTint="BF"/>
          <w:sz w:val="22"/>
          <w:szCs w:val="22"/>
        </w:rPr>
      </w:pPr>
    </w:p>
    <w:p w:rsidR="007D08EB" w:rsidRPr="006B03A4" w:rsidRDefault="007D08EB" w:rsidP="007D08EB">
      <w:pPr>
        <w:jc w:val="both"/>
        <w:rPr>
          <w:rFonts w:ascii="Arial" w:eastAsia="Calibri" w:hAnsi="Arial" w:cs="Arial"/>
          <w:color w:val="404040" w:themeColor="text1" w:themeTint="BF"/>
          <w:sz w:val="22"/>
          <w:szCs w:val="22"/>
        </w:rPr>
      </w:pP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 xml:space="preserve">En la revisión efectuada por este Órgano Interno de Control al estado que guarda el Sistema de Control Interno Institucional 2023 y al PTCI 2024, se consiguió constatar en lo general, la congruencia que guardan las acciones de mejora con los elementos de control de las normas Generales de Control Interno, lo cual contribuirá a fortalecer el mismo, corrigiendo las insuficiencias o debilidades de los procesos. </w:t>
      </w:r>
    </w:p>
    <w:p w:rsidR="007D08EB" w:rsidRPr="006B03A4" w:rsidRDefault="007D08EB" w:rsidP="007D08EB">
      <w:pPr>
        <w:pStyle w:val="Prrafodelista"/>
        <w:spacing w:after="0" w:line="240" w:lineRule="auto"/>
        <w:ind w:left="284"/>
        <w:jc w:val="both"/>
        <w:rPr>
          <w:rFonts w:ascii="Arial" w:eastAsia="Calibri" w:hAnsi="Arial" w:cs="Arial"/>
          <w:color w:val="404040" w:themeColor="text1" w:themeTint="BF"/>
        </w:rPr>
      </w:pPr>
    </w:p>
    <w:p w:rsidR="007D08EB" w:rsidRPr="0002555F" w:rsidRDefault="007D08EB" w:rsidP="007D08EB">
      <w:pPr>
        <w:spacing w:line="276" w:lineRule="auto"/>
        <w:jc w:val="both"/>
        <w:rPr>
          <w:rFonts w:ascii="Arial" w:eastAsia="Calibri" w:hAnsi="Arial" w:cs="Arial"/>
        </w:rPr>
      </w:pPr>
    </w:p>
    <w:p w:rsidR="007D08EB" w:rsidRPr="0002555F" w:rsidRDefault="007D08EB" w:rsidP="007D08EB">
      <w:pPr>
        <w:pStyle w:val="Prrafodelista"/>
        <w:numPr>
          <w:ilvl w:val="0"/>
          <w:numId w:val="1"/>
        </w:numPr>
        <w:spacing w:after="120" w:line="276" w:lineRule="auto"/>
        <w:ind w:left="340" w:hanging="340"/>
        <w:jc w:val="both"/>
        <w:rPr>
          <w:rFonts w:ascii="Arial" w:eastAsia="Calibri" w:hAnsi="Arial" w:cs="Arial"/>
          <w:b/>
          <w:color w:val="691C32"/>
        </w:rPr>
      </w:pPr>
      <w:r w:rsidRPr="0002555F">
        <w:rPr>
          <w:rFonts w:ascii="Arial" w:eastAsia="Calibri" w:hAnsi="Arial" w:cs="Arial"/>
          <w:b/>
          <w:color w:val="691C32"/>
        </w:rPr>
        <w:t>Conclusiones y Recomendaciones.</w:t>
      </w:r>
    </w:p>
    <w:p w:rsidR="007D08EB" w:rsidRPr="006B03A4" w:rsidRDefault="007D08EB" w:rsidP="007D08EB">
      <w:pPr>
        <w:spacing w:after="200" w:line="276" w:lineRule="auto"/>
        <w:jc w:val="both"/>
        <w:rPr>
          <w:rFonts w:ascii="Arial" w:eastAsia="Calibri" w:hAnsi="Arial" w:cs="Arial"/>
          <w:color w:val="404040" w:themeColor="text1" w:themeTint="BF"/>
          <w:sz w:val="22"/>
          <w:szCs w:val="22"/>
        </w:rPr>
      </w:pPr>
      <w:r w:rsidRPr="006B03A4">
        <w:rPr>
          <w:rFonts w:ascii="Arial" w:eastAsia="Calibri" w:hAnsi="Arial" w:cs="Arial"/>
          <w:b/>
          <w:color w:val="691C32"/>
          <w:sz w:val="22"/>
          <w:szCs w:val="22"/>
        </w:rPr>
        <w:t xml:space="preserve">Conclusiones.- </w:t>
      </w:r>
      <w:r w:rsidRPr="006B03A4">
        <w:rPr>
          <w:rFonts w:ascii="Arial" w:eastAsia="Calibri" w:hAnsi="Arial" w:cs="Arial"/>
          <w:color w:val="404040" w:themeColor="text1" w:themeTint="BF"/>
          <w:sz w:val="22"/>
          <w:szCs w:val="22"/>
        </w:rPr>
        <w:t>Del análisis a la información presentada por la (</w:t>
      </w:r>
      <w:r w:rsidRPr="006B03A4">
        <w:rPr>
          <w:rFonts w:ascii="Arial" w:eastAsia="Calibri" w:hAnsi="Arial" w:cs="Arial"/>
          <w:color w:val="FF0000"/>
          <w:sz w:val="22"/>
          <w:szCs w:val="22"/>
        </w:rPr>
        <w:t>nombre de la Dependencia/Entidad)</w:t>
      </w:r>
      <w:r w:rsidRPr="006B03A4">
        <w:rPr>
          <w:rFonts w:ascii="Arial" w:eastAsia="Calibri" w:hAnsi="Arial" w:cs="Arial"/>
          <w:color w:val="404040" w:themeColor="text1" w:themeTint="BF"/>
          <w:sz w:val="22"/>
          <w:szCs w:val="22"/>
        </w:rPr>
        <w:t xml:space="preserve">, este Órgano Interno de Control considera que la Institución mantiene/ o no cuenta con un sistema de Control Interno adecuado, sin embargo se encontraron las siguientes inconsistencias: </w:t>
      </w:r>
    </w:p>
    <w:p w:rsidR="007D08EB" w:rsidRPr="006B03A4" w:rsidRDefault="007D08EB" w:rsidP="007D08EB">
      <w:pPr>
        <w:spacing w:after="200" w:line="276" w:lineRule="auto"/>
        <w:jc w:val="both"/>
        <w:rPr>
          <w:rFonts w:ascii="Arial" w:eastAsia="Calibri" w:hAnsi="Arial" w:cs="Arial"/>
          <w:i/>
          <w:color w:val="FF0000"/>
          <w:sz w:val="22"/>
          <w:szCs w:val="22"/>
          <w:u w:val="single"/>
        </w:rPr>
      </w:pPr>
      <w:r w:rsidRPr="006B03A4">
        <w:rPr>
          <w:rFonts w:ascii="Arial" w:eastAsia="Calibri" w:hAnsi="Arial" w:cs="Arial"/>
          <w:i/>
          <w:color w:val="FF0000"/>
          <w:sz w:val="22"/>
          <w:szCs w:val="22"/>
          <w:u w:val="single"/>
        </w:rPr>
        <w:t xml:space="preserve">(Manifestar las deficiencias o inconsistencias encontradas en el Informe Anual 2023 y si cumple con los requisitos establecidos en el numeral 14 del </w:t>
      </w:r>
      <w:r>
        <w:rPr>
          <w:rFonts w:ascii="Arial" w:eastAsia="Calibri" w:hAnsi="Arial" w:cs="Arial"/>
          <w:i/>
          <w:color w:val="FF0000"/>
          <w:sz w:val="22"/>
          <w:szCs w:val="22"/>
          <w:u w:val="single"/>
        </w:rPr>
        <w:t>Acuerdo</w:t>
      </w:r>
      <w:r w:rsidRPr="006B03A4">
        <w:rPr>
          <w:rFonts w:ascii="Arial" w:eastAsia="Calibri" w:hAnsi="Arial" w:cs="Arial"/>
          <w:i/>
          <w:color w:val="FF0000"/>
          <w:sz w:val="22"/>
          <w:szCs w:val="22"/>
          <w:u w:val="single"/>
        </w:rPr>
        <w:t>, así como del PTCI 2024). (Si las hubiere)</w:t>
      </w:r>
    </w:p>
    <w:p w:rsidR="007D08EB" w:rsidRPr="006B03A4" w:rsidRDefault="007D08EB" w:rsidP="007D08EB">
      <w:pPr>
        <w:spacing w:after="200" w:line="276" w:lineRule="auto"/>
        <w:jc w:val="both"/>
        <w:rPr>
          <w:rFonts w:ascii="Arial" w:eastAsia="Calibri" w:hAnsi="Arial" w:cs="Arial"/>
          <w:i/>
          <w:color w:val="FF0000"/>
          <w:sz w:val="22"/>
          <w:szCs w:val="22"/>
          <w:u w:val="single"/>
        </w:rPr>
      </w:pPr>
      <w:r w:rsidRPr="006B03A4">
        <w:rPr>
          <w:rFonts w:ascii="Arial" w:eastAsia="Calibri" w:hAnsi="Arial" w:cs="Arial"/>
          <w:i/>
          <w:color w:val="FF0000"/>
          <w:sz w:val="22"/>
          <w:szCs w:val="22"/>
          <w:u w:val="single"/>
        </w:rPr>
        <w:t>Ejemplos:</w:t>
      </w:r>
    </w:p>
    <w:p w:rsidR="007D08EB" w:rsidRPr="00B133E7" w:rsidRDefault="007D08EB" w:rsidP="007D08EB">
      <w:pPr>
        <w:jc w:val="both"/>
        <w:rPr>
          <w:rFonts w:ascii="Arial" w:eastAsia="Calibri" w:hAnsi="Arial" w:cs="Arial"/>
          <w:i/>
          <w:color w:val="FF0000"/>
          <w:sz w:val="22"/>
          <w:szCs w:val="22"/>
          <w:u w:val="single"/>
        </w:rPr>
      </w:pPr>
    </w:p>
    <w:p w:rsidR="007D08EB" w:rsidRPr="00B133E7" w:rsidRDefault="007D08EB" w:rsidP="007D08EB">
      <w:pPr>
        <w:pStyle w:val="Prrafodelista"/>
        <w:numPr>
          <w:ilvl w:val="0"/>
          <w:numId w:val="3"/>
        </w:numPr>
        <w:autoSpaceDE w:val="0"/>
        <w:autoSpaceDN w:val="0"/>
        <w:adjustRightInd w:val="0"/>
        <w:spacing w:after="0" w:line="240" w:lineRule="auto"/>
        <w:ind w:hanging="578"/>
        <w:jc w:val="both"/>
        <w:rPr>
          <w:rFonts w:ascii="Arial" w:hAnsi="Arial" w:cs="Arial"/>
          <w:i/>
          <w:color w:val="FF0000"/>
          <w:u w:val="single"/>
        </w:rPr>
      </w:pPr>
      <w:r w:rsidRPr="00B133E7">
        <w:rPr>
          <w:rFonts w:ascii="Arial" w:eastAsia="Calibri" w:hAnsi="Arial" w:cs="Arial"/>
          <w:i/>
          <w:color w:val="FF0000"/>
          <w:u w:val="single"/>
        </w:rPr>
        <w:t xml:space="preserve">El Informe Anual del estado que guarda el Sistema de Control Interno Institucional 2023, no cumple con lo establecido en el numeral 14 del </w:t>
      </w:r>
      <w:r>
        <w:rPr>
          <w:rFonts w:ascii="Arial" w:eastAsia="Calibri" w:hAnsi="Arial" w:cs="Arial"/>
          <w:i/>
          <w:color w:val="FF0000"/>
          <w:u w:val="single"/>
        </w:rPr>
        <w:t>Acuerdo</w:t>
      </w:r>
      <w:r w:rsidRPr="00B133E7">
        <w:rPr>
          <w:rFonts w:ascii="Arial" w:eastAsia="Calibri" w:hAnsi="Arial" w:cs="Arial"/>
          <w:i/>
          <w:color w:val="FF0000"/>
          <w:u w:val="single"/>
        </w:rPr>
        <w:t xml:space="preserve">, con respecto a no exceder </w:t>
      </w:r>
      <w:r w:rsidRPr="00B133E7">
        <w:rPr>
          <w:rFonts w:ascii="Arial" w:hAnsi="Arial" w:cs="Arial"/>
          <w:i/>
          <w:color w:val="FF0000"/>
          <w:u w:val="single"/>
        </w:rPr>
        <w:t xml:space="preserve">de tres cuartillas su contenido. </w:t>
      </w:r>
    </w:p>
    <w:p w:rsidR="007D08EB" w:rsidRPr="00B133E7" w:rsidRDefault="007D08EB" w:rsidP="007D08EB">
      <w:pPr>
        <w:pStyle w:val="Prrafodelista"/>
        <w:numPr>
          <w:ilvl w:val="0"/>
          <w:numId w:val="3"/>
        </w:numPr>
        <w:autoSpaceDE w:val="0"/>
        <w:autoSpaceDN w:val="0"/>
        <w:adjustRightInd w:val="0"/>
        <w:spacing w:after="0" w:line="240" w:lineRule="auto"/>
        <w:ind w:hanging="578"/>
        <w:jc w:val="both"/>
        <w:rPr>
          <w:rFonts w:ascii="Arial" w:eastAsia="Calibri" w:hAnsi="Arial" w:cs="Arial"/>
          <w:i/>
          <w:color w:val="FF0000"/>
          <w:u w:val="single"/>
        </w:rPr>
      </w:pPr>
      <w:r w:rsidRPr="00B133E7">
        <w:rPr>
          <w:rFonts w:ascii="Arial" w:hAnsi="Arial" w:cs="Arial"/>
          <w:i/>
          <w:color w:val="FF0000"/>
          <w:u w:val="single"/>
        </w:rPr>
        <w:t xml:space="preserve">El </w:t>
      </w:r>
      <w:r w:rsidRPr="00B133E7">
        <w:rPr>
          <w:rFonts w:ascii="Arial" w:eastAsia="Calibri" w:hAnsi="Arial" w:cs="Arial"/>
          <w:i/>
          <w:color w:val="FF0000"/>
          <w:u w:val="single"/>
        </w:rPr>
        <w:t>Programa de Trabajo de Control Interno 2024 (PTCI), no establece de forma precisa los medios de verificación.</w:t>
      </w:r>
    </w:p>
    <w:p w:rsidR="007D08EB" w:rsidRPr="00B133E7" w:rsidRDefault="007D08EB" w:rsidP="007D08EB">
      <w:pPr>
        <w:pStyle w:val="Prrafodelista"/>
        <w:numPr>
          <w:ilvl w:val="0"/>
          <w:numId w:val="3"/>
        </w:numPr>
        <w:spacing w:line="276" w:lineRule="auto"/>
        <w:ind w:right="49" w:hanging="578"/>
        <w:jc w:val="both"/>
        <w:rPr>
          <w:rFonts w:ascii="Arial" w:hAnsi="Arial" w:cs="Arial"/>
          <w:i/>
          <w:color w:val="FF0000"/>
          <w:u w:val="single"/>
        </w:rPr>
      </w:pPr>
      <w:r w:rsidRPr="00B133E7">
        <w:rPr>
          <w:rFonts w:ascii="Arial" w:hAnsi="Arial" w:cs="Arial"/>
          <w:i/>
          <w:color w:val="FF0000"/>
          <w:u w:val="single"/>
        </w:rPr>
        <w:t xml:space="preserve">Las fechas de inicio y término de 7 acciones de mejora del PTCI 2024, presentan fecha de inicio del 01/01/2023 y fecha de término del 31/12/2023, lo que no permitirá cuestionar o corroborar trimestralmente la obligatoriedad de su cumplimiento. </w:t>
      </w:r>
    </w:p>
    <w:p w:rsidR="007D08EB" w:rsidRPr="006B03A4" w:rsidRDefault="007D08EB" w:rsidP="007D08EB">
      <w:pPr>
        <w:spacing w:after="200" w:line="276" w:lineRule="auto"/>
        <w:jc w:val="both"/>
        <w:rPr>
          <w:rFonts w:ascii="Arial" w:eastAsia="Calibri" w:hAnsi="Arial" w:cs="Arial"/>
          <w:color w:val="FF0000"/>
          <w:sz w:val="22"/>
          <w:szCs w:val="22"/>
        </w:rPr>
      </w:pPr>
    </w:p>
    <w:p w:rsidR="007D08EB"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b/>
          <w:color w:val="691C32"/>
          <w:sz w:val="22"/>
          <w:szCs w:val="22"/>
        </w:rPr>
        <w:t>Recomendaciones.-</w:t>
      </w:r>
      <w:r w:rsidRPr="006B03A4">
        <w:rPr>
          <w:rFonts w:ascii="Arial" w:eastAsia="Calibri" w:hAnsi="Arial" w:cs="Arial"/>
          <w:color w:val="691C32"/>
          <w:sz w:val="22"/>
          <w:szCs w:val="22"/>
        </w:rPr>
        <w:t xml:space="preserve"> </w:t>
      </w:r>
      <w:r w:rsidRPr="006B03A4">
        <w:rPr>
          <w:rFonts w:ascii="Arial" w:eastAsia="Calibri" w:hAnsi="Arial" w:cs="Arial"/>
          <w:color w:val="404040" w:themeColor="text1" w:themeTint="BF"/>
          <w:sz w:val="22"/>
          <w:szCs w:val="22"/>
        </w:rPr>
        <w:t xml:space="preserve">La </w:t>
      </w:r>
      <w:r w:rsidRPr="006B03A4">
        <w:rPr>
          <w:rFonts w:ascii="Arial" w:eastAsia="Calibri" w:hAnsi="Arial" w:cs="Arial"/>
          <w:color w:val="FF0000"/>
          <w:sz w:val="22"/>
          <w:szCs w:val="22"/>
        </w:rPr>
        <w:t>(nombre de la Dependencia/Entidad),</w:t>
      </w:r>
      <w:r w:rsidRPr="006B03A4">
        <w:rPr>
          <w:rFonts w:ascii="Arial" w:eastAsia="Calibri" w:hAnsi="Arial" w:cs="Arial"/>
          <w:color w:val="404040" w:themeColor="text1" w:themeTint="BF"/>
          <w:sz w:val="22"/>
          <w:szCs w:val="22"/>
        </w:rPr>
        <w:t xml:space="preserve"> deberá realizar las acciones necesarias para identificar las causas que impiden o limitan el cumplimiento de las Normas Generales de Control Interno, una vez identificadas deberá implementar de forma particular mecanismos de control interno que fortalezcan y aseguren su cumplimiento, dándole seguimiento a los mismos. De igual forma se recomienda que los procesos estén plenamente identificados, inventariados y documentados.</w:t>
      </w:r>
    </w:p>
    <w:p w:rsidR="007D08EB" w:rsidRDefault="007D08EB" w:rsidP="007D08EB">
      <w:pPr>
        <w:jc w:val="both"/>
        <w:rPr>
          <w:rFonts w:ascii="Arial" w:eastAsia="Calibri" w:hAnsi="Arial" w:cs="Arial"/>
          <w:color w:val="404040" w:themeColor="text1" w:themeTint="BF"/>
          <w:sz w:val="22"/>
          <w:szCs w:val="22"/>
        </w:rPr>
      </w:pPr>
    </w:p>
    <w:p w:rsidR="007D08EB" w:rsidRDefault="007D08EB" w:rsidP="007D08EB">
      <w:pPr>
        <w:jc w:val="both"/>
        <w:rPr>
          <w:rFonts w:ascii="Arial" w:eastAsia="Calibri" w:hAnsi="Arial" w:cs="Arial"/>
          <w:color w:val="404040" w:themeColor="text1" w:themeTint="BF"/>
        </w:rPr>
      </w:pPr>
    </w:p>
    <w:p w:rsidR="007D08EB" w:rsidRPr="007D08EB" w:rsidRDefault="007D08EB" w:rsidP="007D08EB">
      <w:pPr>
        <w:jc w:val="both"/>
        <w:rPr>
          <w:rFonts w:ascii="Arial" w:eastAsia="Calibri" w:hAnsi="Arial" w:cs="Arial"/>
          <w:b/>
          <w:color w:val="800000"/>
          <w:sz w:val="22"/>
          <w:szCs w:val="22"/>
        </w:rPr>
      </w:pPr>
      <w:r w:rsidRPr="007D08EB">
        <w:rPr>
          <w:rFonts w:ascii="Arial" w:eastAsia="Calibri" w:hAnsi="Arial" w:cs="Arial"/>
          <w:b/>
          <w:color w:val="800000"/>
          <w:sz w:val="22"/>
          <w:szCs w:val="22"/>
        </w:rPr>
        <w:t>Recomendaciones Específicas al PTCI:</w:t>
      </w: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Por Ejemplo:</w:t>
      </w: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Proceso: _______</w:t>
      </w: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En la acción de mejora número __, adicionar como medio de verificación la constancia de capacitación de personal.</w:t>
      </w:r>
    </w:p>
    <w:p w:rsidR="007D08EB" w:rsidRPr="006B03A4" w:rsidRDefault="007D08EB" w:rsidP="007D08EB">
      <w:pPr>
        <w:jc w:val="both"/>
        <w:rPr>
          <w:rFonts w:ascii="Arial" w:eastAsia="Calibri" w:hAnsi="Arial" w:cs="Arial"/>
          <w:color w:val="404040" w:themeColor="text1" w:themeTint="BF"/>
          <w:sz w:val="22"/>
          <w:szCs w:val="22"/>
        </w:rPr>
      </w:pP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Proceso: _______</w:t>
      </w: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En la acción de mejora número __, reconsiderar la fecha de cumplimiento.</w:t>
      </w:r>
    </w:p>
    <w:p w:rsidR="007D08EB" w:rsidRPr="006B03A4" w:rsidRDefault="007D08EB" w:rsidP="007D08EB">
      <w:pPr>
        <w:jc w:val="both"/>
        <w:rPr>
          <w:rFonts w:ascii="Arial" w:eastAsia="Calibri" w:hAnsi="Arial" w:cs="Arial"/>
          <w:color w:val="404040" w:themeColor="text1" w:themeTint="BF"/>
          <w:sz w:val="22"/>
          <w:szCs w:val="22"/>
        </w:rPr>
      </w:pPr>
    </w:p>
    <w:p w:rsidR="007D08EB" w:rsidRPr="006B03A4" w:rsidRDefault="007D08EB" w:rsidP="007D08EB">
      <w:pPr>
        <w:jc w:val="both"/>
        <w:rPr>
          <w:rFonts w:ascii="Arial" w:eastAsia="Calibri" w:hAnsi="Arial" w:cs="Arial"/>
          <w:color w:val="404040" w:themeColor="text1" w:themeTint="BF"/>
          <w:sz w:val="22"/>
          <w:szCs w:val="22"/>
        </w:rPr>
      </w:pPr>
      <w:r w:rsidRPr="006B03A4">
        <w:rPr>
          <w:rFonts w:ascii="Arial" w:eastAsia="Calibri" w:hAnsi="Arial" w:cs="Arial"/>
          <w:color w:val="404040" w:themeColor="text1" w:themeTint="BF"/>
          <w:sz w:val="22"/>
          <w:szCs w:val="22"/>
        </w:rPr>
        <w:t xml:space="preserve">Se debe observar al Sistema de Control Interno Institucional, como un proceso de mejora continua, que sirva como un elemento de aseguramiento para el cumplimiento de metas y objetivos establecidos por la Institución, por lo que este Órgano Interno de Control mantendrá un seguimiento permanente a los elementos de control identificados con áreas de oportunidad, para impulsar que se cumplan de manera satisfactoria.  </w:t>
      </w:r>
    </w:p>
    <w:p w:rsidR="007D08EB" w:rsidRPr="006B03A4" w:rsidRDefault="007D08EB" w:rsidP="007D08EB">
      <w:pPr>
        <w:jc w:val="both"/>
        <w:rPr>
          <w:rFonts w:ascii="Arial" w:eastAsia="Calibri" w:hAnsi="Arial" w:cs="Arial"/>
          <w:color w:val="404040" w:themeColor="text1" w:themeTint="BF"/>
          <w:sz w:val="22"/>
          <w:szCs w:val="22"/>
        </w:rPr>
      </w:pPr>
    </w:p>
    <w:p w:rsidR="007D08EB" w:rsidRPr="006B03A4" w:rsidRDefault="007D08EB" w:rsidP="007D08EB">
      <w:pPr>
        <w:jc w:val="both"/>
        <w:rPr>
          <w:rFonts w:ascii="Arial" w:eastAsia="Calibri" w:hAnsi="Arial" w:cs="Arial"/>
          <w:color w:val="404040" w:themeColor="text1" w:themeTint="BF"/>
          <w:sz w:val="22"/>
          <w:szCs w:val="22"/>
        </w:rPr>
      </w:pPr>
    </w:p>
    <w:p w:rsidR="007D08EB" w:rsidRPr="0002555F" w:rsidRDefault="007D08EB" w:rsidP="007D08EB">
      <w:pPr>
        <w:jc w:val="both"/>
        <w:rPr>
          <w:rFonts w:ascii="Arial" w:eastAsia="Calibri" w:hAnsi="Arial" w:cs="Arial"/>
          <w:color w:val="404040" w:themeColor="text1" w:themeTint="BF"/>
        </w:rPr>
      </w:pPr>
    </w:p>
    <w:p w:rsidR="007D08EB" w:rsidRPr="0002555F" w:rsidRDefault="007D08EB" w:rsidP="007D08EB">
      <w:pPr>
        <w:jc w:val="center"/>
        <w:rPr>
          <w:rFonts w:ascii="Arial" w:eastAsia="Calibri" w:hAnsi="Arial" w:cs="Arial"/>
          <w:b/>
          <w:color w:val="404040" w:themeColor="text1" w:themeTint="BF"/>
        </w:rPr>
      </w:pPr>
    </w:p>
    <w:p w:rsidR="007D08EB" w:rsidRPr="0002555F" w:rsidRDefault="007D08EB" w:rsidP="007D08EB">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TITULAR DEL ÓRGANO INTERNO DE CONTROL</w:t>
      </w:r>
    </w:p>
    <w:p w:rsidR="007D08EB" w:rsidRPr="0002555F" w:rsidRDefault="007D08EB" w:rsidP="007D08EB">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EN …</w:t>
      </w:r>
    </w:p>
    <w:p w:rsidR="007D08EB" w:rsidRPr="0002555F" w:rsidRDefault="007D08EB" w:rsidP="007D08EB">
      <w:pPr>
        <w:jc w:val="center"/>
        <w:rPr>
          <w:rFonts w:ascii="Arial" w:eastAsia="Calibri" w:hAnsi="Arial" w:cs="Arial"/>
          <w:b/>
          <w:color w:val="404040" w:themeColor="text1" w:themeTint="BF"/>
        </w:rPr>
      </w:pPr>
    </w:p>
    <w:p w:rsidR="007D08EB" w:rsidRPr="0002555F" w:rsidRDefault="007D08EB" w:rsidP="007D08EB">
      <w:pPr>
        <w:jc w:val="center"/>
        <w:rPr>
          <w:rFonts w:ascii="Arial" w:eastAsia="Calibri" w:hAnsi="Arial" w:cs="Arial"/>
          <w:b/>
          <w:color w:val="404040" w:themeColor="text1" w:themeTint="BF"/>
        </w:rPr>
      </w:pPr>
    </w:p>
    <w:p w:rsidR="007D08EB" w:rsidRPr="0002555F" w:rsidRDefault="007D08EB" w:rsidP="007D08EB">
      <w:pPr>
        <w:jc w:val="center"/>
        <w:rPr>
          <w:rFonts w:ascii="Arial" w:eastAsia="Calibri" w:hAnsi="Arial" w:cs="Arial"/>
          <w:b/>
          <w:color w:val="404040" w:themeColor="text1" w:themeTint="BF"/>
        </w:rPr>
      </w:pPr>
    </w:p>
    <w:p w:rsidR="007D08EB" w:rsidRPr="002C717D" w:rsidRDefault="007D08EB" w:rsidP="007D08EB">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NOMBRE…</w:t>
      </w:r>
    </w:p>
    <w:p w:rsidR="007D08EB" w:rsidRDefault="007D08EB" w:rsidP="007D08EB">
      <w:pPr>
        <w:rPr>
          <w:color w:val="404040" w:themeColor="text1" w:themeTint="BF"/>
        </w:rPr>
      </w:pPr>
    </w:p>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rsidP="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p w:rsidR="007D08EB" w:rsidRDefault="007D08EB"/>
    <w:sectPr w:rsidR="007D0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15150"/>
    <w:multiLevelType w:val="hybridMultilevel"/>
    <w:tmpl w:val="03DEB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850A81"/>
    <w:multiLevelType w:val="hybridMultilevel"/>
    <w:tmpl w:val="76A4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C1514F0"/>
    <w:multiLevelType w:val="hybridMultilevel"/>
    <w:tmpl w:val="F95AA2A8"/>
    <w:lvl w:ilvl="0" w:tplc="6BF2A36C">
      <w:start w:val="1"/>
      <w:numFmt w:val="upperRoman"/>
      <w:lvlText w:val="%1."/>
      <w:lvlJc w:val="left"/>
      <w:pPr>
        <w:ind w:left="2989" w:hanging="720"/>
      </w:pPr>
      <w:rPr>
        <w:rFonts w:hint="default"/>
        <w:color w:val="691C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F"/>
    <w:rsid w:val="00364B9A"/>
    <w:rsid w:val="005D5B59"/>
    <w:rsid w:val="007D08EB"/>
    <w:rsid w:val="00BC3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298DB-0CC4-4D59-BBA5-501D240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E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D08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paragraph" w:styleId="Prrafodelista">
    <w:name w:val="List Paragraph"/>
    <w:basedOn w:val="Normal"/>
    <w:link w:val="PrrafodelistaCar"/>
    <w:uiPriority w:val="34"/>
    <w:qFormat/>
    <w:rsid w:val="007D08EB"/>
    <w:pPr>
      <w:spacing w:after="160" w:line="259" w:lineRule="auto"/>
      <w:ind w:left="720"/>
      <w:contextualSpacing/>
    </w:pPr>
    <w:rPr>
      <w:sz w:val="22"/>
      <w:szCs w:val="22"/>
    </w:rPr>
  </w:style>
  <w:style w:type="table" w:styleId="Tablaconcuadrcula">
    <w:name w:val="Table Grid"/>
    <w:basedOn w:val="Tablanormal"/>
    <w:uiPriority w:val="39"/>
    <w:rsid w:val="007D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D08EB"/>
    <w:pPr>
      <w:spacing w:after="0" w:line="240" w:lineRule="auto"/>
    </w:pPr>
  </w:style>
  <w:style w:type="character" w:customStyle="1" w:styleId="PrrafodelistaCar">
    <w:name w:val="Párrafo de lista Car"/>
    <w:link w:val="Prrafodelista"/>
    <w:uiPriority w:val="34"/>
    <w:locked/>
    <w:rsid w:val="007D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17971789811017"/>
          <c:y val="2.5087565502140492E-2"/>
          <c:w val="0.84715080656422159"/>
          <c:h val="0.7895766586340961"/>
        </c:manualLayout>
      </c:layout>
      <c:bar3DChart>
        <c:barDir val="col"/>
        <c:grouping val="clustered"/>
        <c:varyColors val="0"/>
        <c:ser>
          <c:idx val="0"/>
          <c:order val="0"/>
          <c:tx>
            <c:strRef>
              <c:f>Cumplimiento!$B$5</c:f>
              <c:strCache>
                <c:ptCount val="1"/>
                <c:pt idx="0">
                  <c:v>Estratégico</c:v>
                </c:pt>
              </c:strCache>
            </c:strRef>
          </c:tx>
          <c:spPr>
            <a:solidFill>
              <a:srgbClr val="982848"/>
            </a:solidFill>
            <a:ln>
              <a:solidFill>
                <a:srgbClr val="85233F"/>
              </a:solidFill>
            </a:ln>
            <a:effectLst/>
            <a:scene3d>
              <a:camera prst="orthographicFront"/>
              <a:lightRig rig="threePt" dir="t"/>
            </a:scene3d>
            <a:sp3d prstMaterial="translucentPowder">
              <a:contourClr>
                <a:srgbClr val="85233F"/>
              </a:contourClr>
            </a:sp3d>
          </c:spPr>
          <c:invertIfNegative val="0"/>
          <c:dPt>
            <c:idx val="0"/>
            <c:invertIfNegative val="0"/>
            <c:bubble3D val="0"/>
            <c:spPr>
              <a:solidFill>
                <a:srgbClr val="982848"/>
              </a:solidFill>
              <a:ln>
                <a:solidFill>
                  <a:srgbClr val="85233F"/>
                </a:solidFill>
              </a:ln>
              <a:effectLst/>
              <a:scene3d>
                <a:camera prst="orthographicFront"/>
                <a:lightRig rig="threePt" dir="t"/>
              </a:scene3d>
              <a:sp3d prstMaterial="translucentPowder">
                <a:contourClr>
                  <a:srgbClr val="85233F"/>
                </a:contourClr>
              </a:sp3d>
            </c:spPr>
          </c:dPt>
          <c:dLbls>
            <c:dLbl>
              <c:idx val="0"/>
              <c:layout>
                <c:manualLayout>
                  <c:x val="1.6666666666666614E-2"/>
                  <c:y val="0.1666666666666666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Cumplimiento!$C$5</c:f>
              <c:numCache>
                <c:formatCode>0.00%</c:formatCode>
                <c:ptCount val="1"/>
                <c:pt idx="0">
                  <c:v>0.46879999999999999</c:v>
                </c:pt>
              </c:numCache>
            </c:numRef>
          </c:val>
          <c:shape val="cylinder"/>
        </c:ser>
        <c:ser>
          <c:idx val="1"/>
          <c:order val="1"/>
          <c:tx>
            <c:strRef>
              <c:f>Cumplimiento!$B$6</c:f>
              <c:strCache>
                <c:ptCount val="1"/>
                <c:pt idx="0">
                  <c:v>Directivo</c:v>
                </c:pt>
              </c:strCache>
            </c:strRef>
          </c:tx>
          <c:spPr>
            <a:solidFill>
              <a:srgbClr val="5F5F5F"/>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7777777777777776E-2"/>
                  <c:y val="0.1527777777777777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lang="es-MX"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Cumplimiento!$C$6</c:f>
              <c:numCache>
                <c:formatCode>0.00%</c:formatCode>
                <c:ptCount val="1"/>
                <c:pt idx="0">
                  <c:v>0.75749999999999995</c:v>
                </c:pt>
              </c:numCache>
            </c:numRef>
          </c:val>
          <c:shape val="cylinder"/>
        </c:ser>
        <c:ser>
          <c:idx val="2"/>
          <c:order val="2"/>
          <c:tx>
            <c:strRef>
              <c:f>Cumplimiento!$B$7</c:f>
              <c:strCache>
                <c:ptCount val="1"/>
                <c:pt idx="0">
                  <c:v>Operativo</c:v>
                </c:pt>
              </c:strCache>
            </c:strRef>
          </c:tx>
          <c:spPr>
            <a:solidFill>
              <a:srgbClr val="FFE59B"/>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2222222222222119E-2"/>
                  <c:y val="0.1574074074074074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lang="es-MX"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Cumplimiento!$C$7</c:f>
              <c:numCache>
                <c:formatCode>0.00%</c:formatCode>
                <c:ptCount val="1"/>
                <c:pt idx="0">
                  <c:v>0.69289999999999996</c:v>
                </c:pt>
              </c:numCache>
            </c:numRef>
          </c:val>
          <c:shape val="cylinder"/>
        </c:ser>
        <c:dLbls>
          <c:showLegendKey val="0"/>
          <c:showVal val="0"/>
          <c:showCatName val="0"/>
          <c:showSerName val="0"/>
          <c:showPercent val="0"/>
          <c:showBubbleSize val="0"/>
        </c:dLbls>
        <c:gapWidth val="200"/>
        <c:shape val="box"/>
        <c:axId val="1708683664"/>
        <c:axId val="1708694544"/>
        <c:axId val="0"/>
      </c:bar3DChart>
      <c:catAx>
        <c:axId val="1708683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708694544"/>
        <c:crosses val="autoZero"/>
        <c:auto val="1"/>
        <c:lblAlgn val="ctr"/>
        <c:lblOffset val="100"/>
        <c:noMultiLvlLbl val="0"/>
      </c:catAx>
      <c:valAx>
        <c:axId val="1708694544"/>
        <c:scaling>
          <c:orientation val="minMax"/>
          <c:max val="1"/>
          <c:min val="0.1"/>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C1C32"/>
                </a:solidFill>
                <a:latin typeface="Arial" panose="020B0604020202020204" pitchFamily="34" charset="0"/>
                <a:ea typeface="+mn-ea"/>
                <a:cs typeface="Arial" panose="020B0604020202020204" pitchFamily="34" charset="0"/>
              </a:defRPr>
            </a:pPr>
            <a:endParaRPr lang="es-MX"/>
          </a:p>
        </c:txPr>
        <c:crossAx val="1708683664"/>
        <c:crosses val="autoZero"/>
        <c:crossBetween val="between"/>
      </c:valAx>
      <c:spPr>
        <a:noFill/>
        <a:ln>
          <a:noFill/>
        </a:ln>
        <a:effectLst/>
      </c:spPr>
    </c:plotArea>
    <c:legend>
      <c:legendPos val="b"/>
      <c:layout>
        <c:manualLayout>
          <c:xMode val="edge"/>
          <c:yMode val="edge"/>
          <c:x val="0.29660370557063587"/>
          <c:y val="0.905180025237734"/>
          <c:w val="0.40264154114902972"/>
          <c:h val="6.68743293880717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PorentajeObtenido!$B$5</c:f>
              <c:strCache>
                <c:ptCount val="1"/>
                <c:pt idx="0">
                  <c:v>Ambiente de Control</c:v>
                </c:pt>
              </c:strCache>
            </c:strRef>
          </c:tx>
          <c:spPr>
            <a:solidFill>
              <a:srgbClr val="990000"/>
            </a:solidFill>
            <a:ln>
              <a:solidFill>
                <a:srgbClr val="982848"/>
              </a:solidFill>
            </a:ln>
            <a:effectLst/>
            <a:scene3d>
              <a:camera prst="orthographicFront"/>
              <a:lightRig rig="threePt" dir="t"/>
            </a:scene3d>
            <a:sp3d prstMaterial="translucentPowder">
              <a:contourClr>
                <a:srgbClr val="982848"/>
              </a:contourClr>
            </a:sp3d>
          </c:spPr>
          <c:invertIfNegative val="0"/>
          <c:dPt>
            <c:idx val="0"/>
            <c:invertIfNegative val="0"/>
            <c:bubble3D val="0"/>
            <c:spPr>
              <a:solidFill>
                <a:srgbClr val="990000"/>
              </a:solidFill>
              <a:ln>
                <a:solidFill>
                  <a:srgbClr val="982848"/>
                </a:solidFill>
              </a:ln>
              <a:effectLst/>
              <a:scene3d>
                <a:camera prst="orthographicFront"/>
                <a:lightRig rig="threePt" dir="t"/>
              </a:scene3d>
              <a:sp3d prstMaterial="translucentPowder">
                <a:contourClr>
                  <a:srgbClr val="982848"/>
                </a:contourClr>
              </a:sp3d>
            </c:spPr>
          </c:dPt>
          <c:dLbls>
            <c:dLbl>
              <c:idx val="0"/>
              <c:layout>
                <c:manualLayout>
                  <c:x val="1.1976047904191617E-2"/>
                  <c:y val="0.2219687534267369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PorentajeObtenido!$C$5</c:f>
              <c:numCache>
                <c:formatCode>0.00%</c:formatCode>
                <c:ptCount val="1"/>
                <c:pt idx="0">
                  <c:v>0.73419999999999996</c:v>
                </c:pt>
              </c:numCache>
            </c:numRef>
          </c:val>
          <c:shape val="cylinder"/>
        </c:ser>
        <c:ser>
          <c:idx val="1"/>
          <c:order val="1"/>
          <c:tx>
            <c:strRef>
              <c:f>PorentajeObtenido!$B$6</c:f>
              <c:strCache>
                <c:ptCount val="1"/>
                <c:pt idx="0">
                  <c:v>Administración de Riesgo</c:v>
                </c:pt>
              </c:strCache>
            </c:strRef>
          </c:tx>
          <c:spPr>
            <a:solidFill>
              <a:srgbClr val="5F5F5F"/>
            </a:solidFill>
            <a:ln>
              <a:solidFill>
                <a:srgbClr val="A6A6A6"/>
              </a:solidFill>
            </a:ln>
            <a:effectLst/>
            <a:scene3d>
              <a:camera prst="orthographicFront"/>
              <a:lightRig rig="threePt" dir="t"/>
            </a:scene3d>
            <a:sp3d prstMaterial="translucentPowder">
              <a:contourClr>
                <a:srgbClr val="A6A6A6"/>
              </a:contourClr>
            </a:sp3d>
          </c:spPr>
          <c:invertIfNegative val="0"/>
          <c:dLbls>
            <c:dLbl>
              <c:idx val="0"/>
              <c:layout>
                <c:manualLayout>
                  <c:x val="1.5968063872255415E-2"/>
                  <c:y val="0.2158874177164153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PorentajeObtenido!$C$6</c:f>
              <c:numCache>
                <c:formatCode>0.00%</c:formatCode>
                <c:ptCount val="1"/>
                <c:pt idx="0">
                  <c:v>0.72529999999999994</c:v>
                </c:pt>
              </c:numCache>
            </c:numRef>
          </c:val>
          <c:shape val="cylinder"/>
        </c:ser>
        <c:ser>
          <c:idx val="2"/>
          <c:order val="2"/>
          <c:tx>
            <c:strRef>
              <c:f>PorentajeObtenido!$B$7</c:f>
              <c:strCache>
                <c:ptCount val="1"/>
                <c:pt idx="0">
                  <c:v>Actividades de Control</c:v>
                </c:pt>
              </c:strCache>
            </c:strRef>
          </c:tx>
          <c:spPr>
            <a:solidFill>
              <a:srgbClr val="FFE59B"/>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1.7964071856287425E-2"/>
                  <c:y val="0.206765414150933"/>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PorentajeObtenido!$C$7</c:f>
              <c:numCache>
                <c:formatCode>0.00%</c:formatCode>
                <c:ptCount val="1"/>
                <c:pt idx="0">
                  <c:v>0.72519999999999996</c:v>
                </c:pt>
              </c:numCache>
            </c:numRef>
          </c:val>
          <c:shape val="cylinder"/>
        </c:ser>
        <c:ser>
          <c:idx val="3"/>
          <c:order val="3"/>
          <c:tx>
            <c:strRef>
              <c:f>PorentajeObtenido!$B$8</c:f>
              <c:strCache>
                <c:ptCount val="1"/>
                <c:pt idx="0">
                  <c:v>Información y Comunicación</c:v>
                </c:pt>
              </c:strCache>
            </c:strRef>
          </c:tx>
          <c:spPr>
            <a:solidFill>
              <a:srgbClr val="85233F"/>
            </a:solidFill>
            <a:ln>
              <a:solidFill>
                <a:srgbClr val="982848"/>
              </a:solidFill>
            </a:ln>
            <a:effectLst/>
            <a:scene3d>
              <a:camera prst="orthographicFront"/>
              <a:lightRig rig="threePt" dir="t"/>
            </a:scene3d>
            <a:sp3d prstMaterial="translucentPowder">
              <a:contourClr>
                <a:srgbClr val="982848"/>
              </a:contourClr>
            </a:sp3d>
          </c:spPr>
          <c:invertIfNegative val="0"/>
          <c:dLbls>
            <c:dLbl>
              <c:idx val="0"/>
              <c:layout>
                <c:manualLayout>
                  <c:x val="1.5968063872255488E-2"/>
                  <c:y val="0.22348932677698305"/>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8.3692614770459084E-2"/>
                      <c:h val="6.278979120907009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PorentajeObtenido!$C$8</c:f>
              <c:numCache>
                <c:formatCode>0.00%</c:formatCode>
                <c:ptCount val="1"/>
                <c:pt idx="0">
                  <c:v>0.73980000000000001</c:v>
                </c:pt>
              </c:numCache>
            </c:numRef>
          </c:val>
          <c:shape val="cylinder"/>
        </c:ser>
        <c:ser>
          <c:idx val="4"/>
          <c:order val="4"/>
          <c:tx>
            <c:strRef>
              <c:f>PorentajeObtenido!$B$9</c:f>
              <c:strCache>
                <c:ptCount val="1"/>
                <c:pt idx="0">
                  <c:v>Supervisión y Mejora Continua</c:v>
                </c:pt>
              </c:strCache>
            </c:strRef>
          </c:tx>
          <c:spPr>
            <a:solidFill>
              <a:srgbClr val="5F5F5F"/>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9940119760479042E-2"/>
                  <c:y val="0.1702773998890036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PorentajeObtenido!$C$9</c:f>
              <c:numCache>
                <c:formatCode>0.00%</c:formatCode>
                <c:ptCount val="1"/>
                <c:pt idx="0">
                  <c:v>0.6774</c:v>
                </c:pt>
              </c:numCache>
            </c:numRef>
          </c:val>
          <c:shape val="cylinder"/>
        </c:ser>
        <c:dLbls>
          <c:showLegendKey val="0"/>
          <c:showVal val="1"/>
          <c:showCatName val="0"/>
          <c:showSerName val="0"/>
          <c:showPercent val="0"/>
          <c:showBubbleSize val="0"/>
        </c:dLbls>
        <c:gapWidth val="150"/>
        <c:shape val="box"/>
        <c:axId val="1708684208"/>
        <c:axId val="1708693456"/>
        <c:axId val="0"/>
      </c:bar3DChart>
      <c:catAx>
        <c:axId val="1708684208"/>
        <c:scaling>
          <c:orientation val="minMax"/>
        </c:scaling>
        <c:delete val="1"/>
        <c:axPos val="b"/>
        <c:numFmt formatCode="General" sourceLinked="1"/>
        <c:majorTickMark val="none"/>
        <c:minorTickMark val="none"/>
        <c:tickLblPos val="nextTo"/>
        <c:crossAx val="1708693456"/>
        <c:crosses val="autoZero"/>
        <c:auto val="1"/>
        <c:lblAlgn val="ctr"/>
        <c:lblOffset val="100"/>
        <c:noMultiLvlLbl val="0"/>
      </c:catAx>
      <c:valAx>
        <c:axId val="1708693456"/>
        <c:scaling>
          <c:orientation val="minMax"/>
          <c:max val="1"/>
          <c:min val="0.1"/>
        </c:scaling>
        <c:delete val="0"/>
        <c:axPos val="l"/>
        <c:majorGridlines>
          <c:spPr>
            <a:ln w="9525" cap="flat" cmpd="sng" algn="ctr">
              <a:solidFill>
                <a:schemeClr val="tx1">
                  <a:lumMod val="5000"/>
                  <a:lumOff val="9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C1C32"/>
                </a:solidFill>
                <a:latin typeface="Arial" panose="020B0604020202020204" pitchFamily="34" charset="0"/>
                <a:ea typeface="+mn-ea"/>
                <a:cs typeface="Arial" panose="020B0604020202020204" pitchFamily="34" charset="0"/>
              </a:defRPr>
            </a:pPr>
            <a:endParaRPr lang="es-MX"/>
          </a:p>
        </c:txPr>
        <c:crossAx val="17086842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650" b="0" i="0" u="none" strike="noStrike" kern="1200" baseline="0">
                <a:solidFill>
                  <a:schemeClr val="tx1">
                    <a:lumMod val="50000"/>
                    <a:lumOff val="50000"/>
                  </a:schemeClr>
                </a:solidFill>
                <a:latin typeface="Arial Narrow" panose="020B0606020202030204" pitchFamily="34" charset="0"/>
                <a:ea typeface="+mn-ea"/>
                <a:cs typeface="Arial" panose="020B0604020202020204" pitchFamily="34" charset="0"/>
              </a:defRPr>
            </a:pPr>
            <a:endParaRPr lang="es-MX"/>
          </a:p>
        </c:txPr>
      </c:legendEntry>
      <c:layout>
        <c:manualLayout>
          <c:xMode val="edge"/>
          <c:yMode val="edge"/>
          <c:x val="0.10677747716050132"/>
          <c:y val="0.90756657027510146"/>
          <c:w val="0.77411838928454435"/>
          <c:h val="9.2433429724898569E-2"/>
        </c:manualLayout>
      </c:layout>
      <c:overlay val="0"/>
      <c:spPr>
        <a:noFill/>
        <a:ln>
          <a:noFill/>
        </a:ln>
        <a:effectLst/>
      </c:spPr>
      <c:txPr>
        <a:bodyPr rot="0" spcFirstLastPara="1" vertOverflow="ellipsis" vert="horz" wrap="square" anchor="ctr" anchorCtr="1"/>
        <a:lstStyle/>
        <a:p>
          <a:pPr>
            <a:defRPr sz="650" b="0" i="0" u="none" strike="noStrike" kern="1200" baseline="0">
              <a:solidFill>
                <a:schemeClr val="tx1">
                  <a:lumMod val="50000"/>
                  <a:lumOff val="50000"/>
                </a:schemeClr>
              </a:solidFill>
              <a:latin typeface="Arial Narrow" panose="020B060602020203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2033</Words>
  <Characters>11186</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2024-07-08T22:31:00Z</dcterms:created>
  <dcterms:modified xsi:type="dcterms:W3CDTF">2024-07-09T00:08:00Z</dcterms:modified>
</cp:coreProperties>
</file>